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DC57"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Schedule 20 (Processing Data)</w:t>
      </w:r>
    </w:p>
    <w:p w14:paraId="52F0F32F" w14:textId="77777777"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gjdgxs" w:colFirst="0" w:colLast="0"/>
      <w:bookmarkEnd w:id="0"/>
    </w:p>
    <w:p w14:paraId="00AE3C67"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74FE53B" w14:textId="652D4BF1"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w:t>
      </w:r>
      <w:r w:rsidR="000D0DF7">
        <w:rPr>
          <w:rFonts w:ascii="Arial" w:eastAsia="Arial" w:hAnsi="Arial" w:cs="Arial"/>
          <w:sz w:val="24"/>
          <w:szCs w:val="24"/>
        </w:rPr>
        <w:t xml:space="preserve"> 2018</w:t>
      </w:r>
      <w:r>
        <w:rPr>
          <w:rFonts w:ascii="Arial" w:eastAsia="Arial" w:hAnsi="Arial" w:cs="Arial"/>
          <w:sz w:val="24"/>
          <w:szCs w:val="24"/>
        </w:rPr>
        <w:t>. A Party may act as:</w:t>
      </w:r>
    </w:p>
    <w:p w14:paraId="0F19C98D"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B55DF3E"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58623021"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49DD3D53"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r>
        <w:rPr>
          <w:rFonts w:ascii="Arial" w:eastAsia="Arial" w:hAnsi="Arial" w:cs="Arial"/>
          <w:sz w:val="24"/>
          <w:szCs w:val="24"/>
        </w:rPr>
        <w:t>other Party is also “Controller”,</w:t>
      </w:r>
    </w:p>
    <w:p w14:paraId="4786831A" w14:textId="77777777" w:rsidR="007B6436" w:rsidRDefault="007F76F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E605025"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FEF4ACC"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A154628"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5D314266"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5CD230A"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9C60442"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14:paraId="6C9E38B5"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0CF264B4"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A0E0510"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6E50F15"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14:paraId="6C804B0E" w14:textId="707922E4"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 xml:space="preserve">ensure that it has in place Protective Measures </w:t>
      </w:r>
      <w:r w:rsidR="00593D0F">
        <w:rPr>
          <w:rFonts w:ascii="Arial" w:eastAsia="Arial" w:hAnsi="Arial" w:cs="Arial"/>
          <w:sz w:val="24"/>
          <w:szCs w:val="24"/>
        </w:rPr>
        <w:t xml:space="preserve">which are appropriate to protect against a Data Loss Event </w:t>
      </w:r>
      <w:r>
        <w:rPr>
          <w:rFonts w:ascii="Arial" w:eastAsia="Arial" w:hAnsi="Arial" w:cs="Arial"/>
          <w:sz w:val="24"/>
          <w:szCs w:val="24"/>
        </w:rPr>
        <w:t>including in the case of the Supplier the measures set out in Clause 14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0CC3B4B"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060B729C" w14:textId="14D70C1B"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w:t>
      </w:r>
      <w:r w:rsidR="00593D0F">
        <w:rPr>
          <w:rFonts w:ascii="Arial" w:eastAsia="Arial" w:hAnsi="Arial" w:cs="Arial"/>
          <w:sz w:val="24"/>
          <w:szCs w:val="24"/>
        </w:rPr>
        <w:t>Data Loss Event</w:t>
      </w:r>
      <w:r>
        <w:rPr>
          <w:rFonts w:ascii="Arial" w:eastAsia="Arial" w:hAnsi="Arial" w:cs="Arial"/>
          <w:sz w:val="24"/>
          <w:szCs w:val="24"/>
        </w:rPr>
        <w:t>;</w:t>
      </w:r>
    </w:p>
    <w:p w14:paraId="00386D4B"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FC58694"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27C89550"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5514F316"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FBE7AEC"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97E60BC" w14:textId="77777777"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052048F" w14:textId="18F818E4"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r w:rsidR="0098453E">
        <w:rPr>
          <w:rFonts w:ascii="Arial" w:eastAsia="Arial" w:hAnsi="Arial" w:cs="Arial"/>
          <w:sz w:val="24"/>
          <w:szCs w:val="24"/>
        </w:rPr>
        <w:t>Sub-processor</w:t>
      </w:r>
      <w:r>
        <w:rPr>
          <w:rFonts w:ascii="Arial" w:eastAsia="Arial" w:hAnsi="Arial" w:cs="Arial"/>
          <w:sz w:val="24"/>
          <w:szCs w:val="24"/>
        </w:rPr>
        <w:t>;</w:t>
      </w:r>
    </w:p>
    <w:p w14:paraId="5585A9E1" w14:textId="77777777"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3D304F8" w14:textId="77777777"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5172449B" w14:textId="00DF9555"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not transfer Personal Data outside of the </w:t>
      </w:r>
      <w:r w:rsidR="005870C9">
        <w:rPr>
          <w:rFonts w:ascii="Arial" w:eastAsia="Arial" w:hAnsi="Arial" w:cs="Arial"/>
          <w:sz w:val="24"/>
          <w:szCs w:val="24"/>
        </w:rPr>
        <w:t xml:space="preserve">UK </w:t>
      </w:r>
      <w:r>
        <w:rPr>
          <w:rFonts w:ascii="Arial" w:eastAsia="Arial" w:hAnsi="Arial" w:cs="Arial"/>
          <w:sz w:val="24"/>
          <w:szCs w:val="24"/>
        </w:rPr>
        <w:t>unless the prior written consent of the Controller has been obtained and the following conditions are fulfilled:</w:t>
      </w:r>
    </w:p>
    <w:p w14:paraId="27BED616" w14:textId="1C70A1B1"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 xml:space="preserve">the Controller or the Processor has provided appropriate safeguards in relation to the transfer </w:t>
      </w:r>
      <w:r w:rsidR="005870C9">
        <w:rPr>
          <w:rFonts w:ascii="Arial" w:eastAsia="Arial" w:hAnsi="Arial" w:cs="Arial"/>
          <w:sz w:val="24"/>
          <w:szCs w:val="24"/>
        </w:rPr>
        <w:t>in accordance to the Data Protection Legislation</w:t>
      </w:r>
      <w:r>
        <w:rPr>
          <w:rFonts w:ascii="Arial" w:eastAsia="Arial" w:hAnsi="Arial" w:cs="Arial"/>
          <w:sz w:val="24"/>
          <w:szCs w:val="24"/>
        </w:rPr>
        <w:t xml:space="preserve"> as determined by the Controller;</w:t>
      </w:r>
    </w:p>
    <w:p w14:paraId="5F27D36C"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15E6B060" w14:textId="77777777"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14:paraId="4E091A0E" w14:textId="27F7C58A"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w:t>
      </w:r>
    </w:p>
    <w:p w14:paraId="4E397A5B" w14:textId="61724525"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7D38D35" w14:textId="7D663304" w:rsidR="005870C9" w:rsidRPr="005870C9" w:rsidRDefault="005870C9" w:rsidP="005870C9">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sidRPr="005870C9">
        <w:rPr>
          <w:rFonts w:ascii="Arial" w:eastAsia="Arial" w:hAnsi="Arial" w:cs="Arial"/>
          <w:sz w:val="24"/>
          <w:szCs w:val="24"/>
        </w:rPr>
        <w:t>ensure that transfers of Personal Data from the EEA to the UK comply with the</w:t>
      </w:r>
      <w:r>
        <w:rPr>
          <w:rFonts w:ascii="Arial" w:eastAsia="Arial" w:hAnsi="Arial" w:cs="Arial"/>
          <w:sz w:val="24"/>
          <w:szCs w:val="24"/>
        </w:rPr>
        <w:t xml:space="preserve"> </w:t>
      </w:r>
      <w:r w:rsidRPr="005870C9">
        <w:rPr>
          <w:rFonts w:ascii="Arial" w:eastAsia="Arial" w:hAnsi="Arial" w:cs="Arial"/>
          <w:sz w:val="24"/>
          <w:szCs w:val="24"/>
        </w:rPr>
        <w:t xml:space="preserve">EU GDPR and, where the transfer is safeguarded by Standard Contractual Clauses as issued by the European Commission, the conditions set down in those Clauses are fully met; </w:t>
      </w:r>
    </w:p>
    <w:p w14:paraId="0E17C4C9"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Schedule 20, the Processor  shall notify the Controller immediately if in relation to it Processing Personal Data under or in connection with the Contract it:</w:t>
      </w:r>
    </w:p>
    <w:p w14:paraId="40E510B0" w14:textId="146B9AFF"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Request (or purported Data Subject Request);</w:t>
      </w:r>
    </w:p>
    <w:p w14:paraId="2EBDF639"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89BAAB8"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16F12FA9"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DBE1F91"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1CDC7DB" w14:textId="7F25F7AF"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becomes aware of a </w:t>
      </w:r>
      <w:r w:rsidR="00593D0F">
        <w:rPr>
          <w:rFonts w:ascii="Arial" w:eastAsia="Arial" w:hAnsi="Arial" w:cs="Arial"/>
          <w:sz w:val="24"/>
          <w:szCs w:val="24"/>
        </w:rPr>
        <w:t>Data Loss Event</w:t>
      </w:r>
      <w:r>
        <w:rPr>
          <w:rFonts w:ascii="Arial" w:eastAsia="Arial" w:hAnsi="Arial" w:cs="Arial"/>
          <w:sz w:val="24"/>
          <w:szCs w:val="24"/>
        </w:rPr>
        <w:t>.</w:t>
      </w:r>
    </w:p>
    <w:p w14:paraId="0E78EFA8"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14:paraId="508EC45D"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w:t>
      </w:r>
    </w:p>
    <w:p w14:paraId="101016CE"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54478958" w14:textId="6E9BE69D"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Request within the relevant timescales set out in the Data Protection Legislation; </w:t>
      </w:r>
    </w:p>
    <w:p w14:paraId="576CCAC3"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3AB73DC" w14:textId="6DEB008E"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assistance as requested by the Controller following any </w:t>
      </w:r>
      <w:r w:rsidR="00593D0F">
        <w:rPr>
          <w:rFonts w:ascii="Arial" w:eastAsia="Arial" w:hAnsi="Arial" w:cs="Arial"/>
          <w:sz w:val="24"/>
          <w:szCs w:val="24"/>
        </w:rPr>
        <w:t>Data Loss Event</w:t>
      </w:r>
      <w:r>
        <w:rPr>
          <w:rFonts w:ascii="Arial" w:eastAsia="Arial" w:hAnsi="Arial" w:cs="Arial"/>
          <w:sz w:val="24"/>
          <w:szCs w:val="24"/>
        </w:rPr>
        <w:t>;  and/or</w:t>
      </w:r>
    </w:p>
    <w:p w14:paraId="63886A4E" w14:textId="57B1F8E4"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w:t>
      </w:r>
      <w:r w:rsidR="00945136">
        <w:rPr>
          <w:rFonts w:ascii="Arial" w:eastAsia="Arial" w:hAnsi="Arial" w:cs="Arial"/>
          <w:sz w:val="24"/>
          <w:szCs w:val="24"/>
        </w:rPr>
        <w:t xml:space="preserve"> or relevant Supervisory Authority</w:t>
      </w:r>
      <w:r>
        <w:rPr>
          <w:rFonts w:ascii="Arial" w:eastAsia="Arial" w:hAnsi="Arial" w:cs="Arial"/>
          <w:sz w:val="24"/>
          <w:szCs w:val="24"/>
        </w:rPr>
        <w:t xml:space="preserve">, or any consultation by the Controller with </w:t>
      </w:r>
      <w:r w:rsidR="00945136">
        <w:rPr>
          <w:rFonts w:ascii="Arial" w:eastAsia="Arial" w:hAnsi="Arial" w:cs="Arial"/>
          <w:sz w:val="24"/>
          <w:szCs w:val="24"/>
        </w:rPr>
        <w:t>any of the aforementioned</w:t>
      </w:r>
      <w:r>
        <w:rPr>
          <w:rFonts w:ascii="Arial" w:eastAsia="Arial" w:hAnsi="Arial" w:cs="Arial"/>
          <w:sz w:val="24"/>
          <w:szCs w:val="24"/>
        </w:rPr>
        <w:t>.</w:t>
      </w:r>
    </w:p>
    <w:p w14:paraId="036312B3"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14:paraId="0AD100C6"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F1751B2" w14:textId="41F6C1E1"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the Processing includes special categories of data as referred to in Article 9(1) of the </w:t>
      </w:r>
      <w:r w:rsidR="00945136">
        <w:rPr>
          <w:rFonts w:ascii="Arial" w:eastAsia="Arial" w:hAnsi="Arial" w:cs="Arial"/>
          <w:sz w:val="24"/>
          <w:szCs w:val="24"/>
        </w:rPr>
        <w:t xml:space="preserve">UK </w:t>
      </w:r>
      <w:r>
        <w:rPr>
          <w:rFonts w:ascii="Arial" w:eastAsia="Arial" w:hAnsi="Arial" w:cs="Arial"/>
          <w:sz w:val="24"/>
          <w:szCs w:val="24"/>
        </w:rPr>
        <w:t xml:space="preserve">GDPR or Personal Data relating to criminal convictions and offences referred to in Article 10 of the </w:t>
      </w:r>
      <w:r w:rsidR="00945136">
        <w:rPr>
          <w:rFonts w:ascii="Arial" w:eastAsia="Arial" w:hAnsi="Arial" w:cs="Arial"/>
          <w:sz w:val="24"/>
          <w:szCs w:val="24"/>
        </w:rPr>
        <w:t xml:space="preserve">UK </w:t>
      </w:r>
      <w:r>
        <w:rPr>
          <w:rFonts w:ascii="Arial" w:eastAsia="Arial" w:hAnsi="Arial" w:cs="Arial"/>
          <w:sz w:val="24"/>
          <w:szCs w:val="24"/>
        </w:rPr>
        <w:t>GDPR; or</w:t>
      </w:r>
    </w:p>
    <w:p w14:paraId="0CA5E220"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2E08B8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B560387"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DD21613" w14:textId="61A61FAA"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r w:rsidR="0098453E">
        <w:rPr>
          <w:rFonts w:ascii="Arial" w:eastAsia="Arial" w:hAnsi="Arial" w:cs="Arial"/>
          <w:sz w:val="24"/>
          <w:szCs w:val="24"/>
        </w:rPr>
        <w:t>Sub-processor</w:t>
      </w:r>
      <w:r>
        <w:rPr>
          <w:rFonts w:ascii="Arial" w:eastAsia="Arial" w:hAnsi="Arial" w:cs="Arial"/>
          <w:sz w:val="24"/>
          <w:szCs w:val="24"/>
        </w:rPr>
        <w:t xml:space="preserve"> to Process any Personal Data related to the Contract, the Processor must:</w:t>
      </w:r>
    </w:p>
    <w:p w14:paraId="7FA5D467" w14:textId="3D19989F"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r w:rsidR="0098453E">
        <w:rPr>
          <w:rFonts w:ascii="Arial" w:eastAsia="Arial" w:hAnsi="Arial" w:cs="Arial"/>
          <w:sz w:val="24"/>
          <w:szCs w:val="24"/>
        </w:rPr>
        <w:t>Sub-processor</w:t>
      </w:r>
      <w:r>
        <w:rPr>
          <w:rFonts w:ascii="Arial" w:eastAsia="Arial" w:hAnsi="Arial" w:cs="Arial"/>
          <w:sz w:val="24"/>
          <w:szCs w:val="24"/>
        </w:rPr>
        <w:t xml:space="preserve"> and Processing;</w:t>
      </w:r>
    </w:p>
    <w:p w14:paraId="17D27D37" w14:textId="77777777"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11A5BF5" w14:textId="2DAEEB0D"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r w:rsidR="0098453E">
        <w:rPr>
          <w:rFonts w:ascii="Arial" w:eastAsia="Arial" w:hAnsi="Arial" w:cs="Arial"/>
          <w:sz w:val="24"/>
          <w:szCs w:val="24"/>
        </w:rPr>
        <w:t>Sub-processor</w:t>
      </w:r>
      <w:r>
        <w:rPr>
          <w:rFonts w:ascii="Arial" w:eastAsia="Arial" w:hAnsi="Arial" w:cs="Arial"/>
          <w:sz w:val="24"/>
          <w:szCs w:val="24"/>
        </w:rPr>
        <w:t xml:space="preserve"> which give effect to the terms set out in this Schedule 20 such that they apply to the </w:t>
      </w:r>
      <w:r w:rsidR="0098453E">
        <w:rPr>
          <w:rFonts w:ascii="Arial" w:eastAsia="Arial" w:hAnsi="Arial" w:cs="Arial"/>
          <w:sz w:val="24"/>
          <w:szCs w:val="24"/>
        </w:rPr>
        <w:t>Sub-processor</w:t>
      </w:r>
      <w:r>
        <w:rPr>
          <w:rFonts w:ascii="Arial" w:eastAsia="Arial" w:hAnsi="Arial" w:cs="Arial"/>
          <w:sz w:val="24"/>
          <w:szCs w:val="24"/>
        </w:rPr>
        <w:t>; and</w:t>
      </w:r>
    </w:p>
    <w:p w14:paraId="6B468996" w14:textId="2A7C2A11"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r w:rsidR="0098453E">
        <w:rPr>
          <w:rFonts w:ascii="Arial" w:eastAsia="Arial" w:hAnsi="Arial" w:cs="Arial"/>
          <w:sz w:val="24"/>
          <w:szCs w:val="24"/>
        </w:rPr>
        <w:t>Sub-processor</w:t>
      </w:r>
      <w:r>
        <w:rPr>
          <w:rFonts w:ascii="Arial" w:eastAsia="Arial" w:hAnsi="Arial" w:cs="Arial"/>
          <w:sz w:val="24"/>
          <w:szCs w:val="24"/>
        </w:rPr>
        <w:t xml:space="preserve"> as the Controller may reasonably require.</w:t>
      </w:r>
    </w:p>
    <w:p w14:paraId="0C19398E" w14:textId="78668791"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r w:rsidR="0098453E">
        <w:rPr>
          <w:rFonts w:ascii="Arial" w:eastAsia="Arial" w:hAnsi="Arial" w:cs="Arial"/>
          <w:sz w:val="24"/>
          <w:szCs w:val="24"/>
        </w:rPr>
        <w:t>Sub-processor</w:t>
      </w:r>
      <w:r>
        <w:rPr>
          <w:rFonts w:ascii="Arial" w:eastAsia="Arial" w:hAnsi="Arial" w:cs="Arial"/>
          <w:sz w:val="24"/>
          <w:szCs w:val="24"/>
        </w:rPr>
        <w:t>s.</w:t>
      </w:r>
    </w:p>
    <w:p w14:paraId="3EC1B78E"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14:paraId="28AB9A8E" w14:textId="125C516F"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agree to take account</w:t>
      </w:r>
      <w:r w:rsidR="00945136">
        <w:rPr>
          <w:rFonts w:ascii="Arial" w:eastAsia="Arial" w:hAnsi="Arial" w:cs="Arial"/>
          <w:sz w:val="24"/>
          <w:szCs w:val="24"/>
        </w:rPr>
        <w:t>, as relevant to the Processing,</w:t>
      </w:r>
      <w:r>
        <w:rPr>
          <w:rFonts w:ascii="Arial" w:eastAsia="Arial" w:hAnsi="Arial" w:cs="Arial"/>
          <w:sz w:val="24"/>
          <w:szCs w:val="24"/>
        </w:rPr>
        <w:t xml:space="preserve"> of any guidance issued by the Information Commissioner’s Office</w:t>
      </w:r>
      <w:r w:rsidR="00945136">
        <w:rPr>
          <w:rFonts w:ascii="Arial" w:eastAsia="Arial" w:hAnsi="Arial" w:cs="Arial"/>
          <w:sz w:val="24"/>
          <w:szCs w:val="24"/>
        </w:rPr>
        <w:t>, a Supervisory Authority, or the European Data Protection Board</w:t>
      </w:r>
      <w:r>
        <w:rPr>
          <w:rFonts w:ascii="Arial" w:eastAsia="Arial" w:hAnsi="Arial" w:cs="Arial"/>
          <w:sz w:val="24"/>
          <w:szCs w:val="24"/>
        </w:rPr>
        <w:t xml:space="preserve">. The Buyer may on not less than 30 Working Days’ notice to the Supplier amend the Contract to ensure that it complies with any guidance issued by the </w:t>
      </w:r>
      <w:r w:rsidR="00945136">
        <w:rPr>
          <w:rFonts w:ascii="Arial" w:eastAsia="Arial" w:hAnsi="Arial" w:cs="Arial"/>
          <w:sz w:val="24"/>
          <w:szCs w:val="24"/>
        </w:rPr>
        <w:t>aforementioned</w:t>
      </w:r>
      <w:r>
        <w:rPr>
          <w:rFonts w:ascii="Arial" w:eastAsia="Arial" w:hAnsi="Arial" w:cs="Arial"/>
          <w:sz w:val="24"/>
          <w:szCs w:val="24"/>
        </w:rPr>
        <w:t xml:space="preserve">. </w:t>
      </w:r>
    </w:p>
    <w:p w14:paraId="5A54F680"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14:paraId="08818031" w14:textId="500C461C"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w:t>
      </w:r>
      <w:r w:rsidR="00945136">
        <w:rPr>
          <w:rFonts w:ascii="Arial" w:eastAsia="Arial" w:hAnsi="Arial" w:cs="Arial"/>
          <w:sz w:val="24"/>
          <w:szCs w:val="24"/>
        </w:rPr>
        <w:t xml:space="preserve">UK </w:t>
      </w:r>
      <w:r>
        <w:rPr>
          <w:rFonts w:ascii="Arial" w:eastAsia="Arial" w:hAnsi="Arial" w:cs="Arial"/>
          <w:sz w:val="24"/>
          <w:szCs w:val="24"/>
        </w:rPr>
        <w:t>GDPR Article 26 based on 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14:paraId="6B1F9CA8" w14:textId="77777777"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6C9D676"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8354967"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2F4DDAC5"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w:t>
      </w:r>
    </w:p>
    <w:p w14:paraId="58CE9633" w14:textId="0A1A9061"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w:t>
      </w:r>
      <w:r w:rsidR="008E3556">
        <w:rPr>
          <w:rFonts w:ascii="Arial" w:eastAsia="Arial" w:hAnsi="Arial" w:cs="Arial"/>
          <w:sz w:val="24"/>
          <w:szCs w:val="24"/>
        </w:rPr>
        <w:t xml:space="preserve">UK </w:t>
      </w:r>
      <w:r>
        <w:rPr>
          <w:rFonts w:ascii="Arial" w:eastAsia="Arial" w:hAnsi="Arial" w:cs="Arial"/>
          <w:sz w:val="24"/>
          <w:szCs w:val="24"/>
        </w:rPr>
        <w:t xml:space="preserve">GDPR in respect of the Processing of Personal Data for the purposes of the Contract. </w:t>
      </w:r>
    </w:p>
    <w:p w14:paraId="08650C2E"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2790F889"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F9B5F9B" w14:textId="495C426C"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compliance with the Data Protection Legislation (including by ensuring all required data privacy information has been given to affected Data Subjects to meet the requirements of Articles 13 and 14 of the </w:t>
      </w:r>
      <w:r w:rsidR="008E3556">
        <w:rPr>
          <w:rFonts w:ascii="Arial" w:eastAsia="Arial" w:hAnsi="Arial" w:cs="Arial"/>
          <w:sz w:val="24"/>
          <w:szCs w:val="24"/>
        </w:rPr>
        <w:t xml:space="preserve">UK </w:t>
      </w:r>
      <w:r>
        <w:rPr>
          <w:rFonts w:ascii="Arial" w:eastAsia="Arial" w:hAnsi="Arial" w:cs="Arial"/>
          <w:sz w:val="24"/>
          <w:szCs w:val="24"/>
        </w:rPr>
        <w:t>GDPR); and</w:t>
      </w:r>
    </w:p>
    <w:p w14:paraId="06AFB439"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DA1AC60" w14:textId="5E6E4B6A"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w:t>
      </w:r>
      <w:r w:rsidR="008E3556">
        <w:rPr>
          <w:rFonts w:ascii="Arial" w:eastAsia="Arial" w:hAnsi="Arial" w:cs="Arial"/>
          <w:sz w:val="24"/>
          <w:szCs w:val="24"/>
        </w:rPr>
        <w:t xml:space="preserve">UK </w:t>
      </w:r>
      <w:r>
        <w:rPr>
          <w:rFonts w:ascii="Arial" w:eastAsia="Arial" w:hAnsi="Arial" w:cs="Arial"/>
          <w:sz w:val="24"/>
          <w:szCs w:val="24"/>
        </w:rPr>
        <w:t xml:space="preserve">GDPR, and the measures shall, at a minimum, comply with the requirements of the Data Protection Legislation, including Article 32 of the </w:t>
      </w:r>
      <w:r w:rsidR="00122C4A">
        <w:rPr>
          <w:rFonts w:ascii="Arial" w:eastAsia="Arial" w:hAnsi="Arial" w:cs="Arial"/>
          <w:sz w:val="24"/>
          <w:szCs w:val="24"/>
        </w:rPr>
        <w:t xml:space="preserve">UK </w:t>
      </w:r>
      <w:r>
        <w:rPr>
          <w:rFonts w:ascii="Arial" w:eastAsia="Arial" w:hAnsi="Arial" w:cs="Arial"/>
          <w:sz w:val="24"/>
          <w:szCs w:val="24"/>
        </w:rPr>
        <w:t>GDPR.</w:t>
      </w:r>
    </w:p>
    <w:p w14:paraId="5E5EA528" w14:textId="65C1BADF"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A Party Processing Personal Data for the purposes of the Contract shall maintain a record of its Processing activities in accordance with Article 30 </w:t>
      </w:r>
      <w:r w:rsidR="008E3556">
        <w:rPr>
          <w:rFonts w:ascii="Arial" w:eastAsia="Arial" w:hAnsi="Arial" w:cs="Arial"/>
          <w:sz w:val="24"/>
          <w:szCs w:val="24"/>
        </w:rPr>
        <w:t xml:space="preserve">UK </w:t>
      </w:r>
      <w:r>
        <w:rPr>
          <w:rFonts w:ascii="Arial" w:eastAsia="Arial" w:hAnsi="Arial" w:cs="Arial"/>
          <w:sz w:val="24"/>
          <w:szCs w:val="24"/>
        </w:rPr>
        <w:t>GDPR and shall make the record available to the other Party upon reasonable request.</w:t>
      </w:r>
    </w:p>
    <w:p w14:paraId="6FF2D7E7"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251BA18"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45D0A41"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205F29CB" w14:textId="77777777"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DD323D7" w14:textId="77777777"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812D9CE" w14:textId="7AACDBBF"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w:t>
      </w:r>
      <w:r w:rsidR="00593D0F">
        <w:rPr>
          <w:rFonts w:ascii="Arial" w:eastAsia="Arial" w:hAnsi="Arial" w:cs="Arial"/>
          <w:sz w:val="24"/>
          <w:szCs w:val="24"/>
        </w:rPr>
        <w:t>Data Loss Event</w:t>
      </w:r>
      <w:r>
        <w:rPr>
          <w:rFonts w:ascii="Arial" w:eastAsia="Arial" w:hAnsi="Arial" w:cs="Arial"/>
          <w:sz w:val="24"/>
          <w:szCs w:val="24"/>
        </w:rPr>
        <w:t xml:space="preserve"> relating to Personal Data provided by the other Party pursuant to the Contract and shall: </w:t>
      </w:r>
    </w:p>
    <w:p w14:paraId="763A807C"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D600E48"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2910B61A"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126C40A" w14:textId="77777777"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473B56C6"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A7CCB0A"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0860D29" w14:textId="77777777"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15 of this Schedule 20 to Personal Data, where the Supplier is required to exercise its regulatory and/or legal obligations in respect of Personal Data, it shall act as an Independent Controller of Personal Data in accordance with paragraphs16 to 27 of this Schedule 20.</w:t>
      </w:r>
    </w:p>
    <w:p w14:paraId="21B39F29" w14:textId="77777777" w:rsidR="007B6436" w:rsidRDefault="007B6436">
      <w:pPr>
        <w:pBdr>
          <w:top w:val="nil"/>
          <w:left w:val="nil"/>
          <w:bottom w:val="nil"/>
          <w:right w:val="nil"/>
          <w:between w:val="nil"/>
        </w:pBdr>
        <w:spacing w:before="280" w:after="120"/>
        <w:ind w:left="709"/>
        <w:rPr>
          <w:rFonts w:ascii="Arial" w:eastAsia="Arial" w:hAnsi="Arial" w:cs="Arial"/>
          <w:sz w:val="24"/>
          <w:szCs w:val="24"/>
        </w:rPr>
      </w:pPr>
    </w:p>
    <w:p w14:paraId="02EDA364" w14:textId="77777777" w:rsidR="007B6436" w:rsidRDefault="007F76F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1A1EF58" w14:textId="77777777" w:rsidR="007B6436" w:rsidRDefault="007F76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Buyer at its absolute discretion.  </w:t>
      </w:r>
    </w:p>
    <w:p w14:paraId="6C67EFC4" w14:textId="77777777"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Buyer’s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A66193A" w14:textId="77777777"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9E2BCFB" w14:textId="77777777"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A78CD23" w14:textId="77777777"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47629D64" w14:textId="77777777"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14:paraId="65F48369" w14:textId="77777777">
        <w:trPr>
          <w:trHeight w:val="700"/>
        </w:trPr>
        <w:tc>
          <w:tcPr>
            <w:tcW w:w="2263" w:type="dxa"/>
            <w:shd w:val="clear" w:color="auto" w:fill="BFBFBF"/>
            <w:vAlign w:val="center"/>
          </w:tcPr>
          <w:p w14:paraId="2D3CF1D3" w14:textId="77777777"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6160618" w14:textId="77777777"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14:paraId="0B4E3131" w14:textId="77777777">
        <w:trPr>
          <w:trHeight w:val="1620"/>
        </w:trPr>
        <w:tc>
          <w:tcPr>
            <w:tcW w:w="2263" w:type="dxa"/>
            <w:shd w:val="clear" w:color="auto" w:fill="auto"/>
          </w:tcPr>
          <w:p w14:paraId="706231ED" w14:textId="77777777"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22248B0" w14:textId="10353932" w:rsidR="007B6436" w:rsidRDefault="007F76F4">
            <w:pPr>
              <w:rPr>
                <w:rFonts w:ascii="Arial" w:eastAsia="Arial" w:hAnsi="Arial" w:cs="Arial"/>
                <w:b/>
                <w:sz w:val="24"/>
                <w:szCs w:val="24"/>
              </w:rPr>
            </w:pPr>
            <w:r>
              <w:rPr>
                <w:rFonts w:ascii="Arial" w:eastAsia="Arial" w:hAnsi="Arial" w:cs="Arial"/>
                <w:b/>
                <w:sz w:val="24"/>
                <w:szCs w:val="24"/>
              </w:rPr>
              <w:t>The Buyer is Controller and the Supplier is Processor</w:t>
            </w:r>
            <w:r w:rsidR="007E230A">
              <w:rPr>
                <w:rFonts w:ascii="Arial" w:eastAsia="Arial" w:hAnsi="Arial" w:cs="Arial"/>
                <w:b/>
                <w:sz w:val="24"/>
                <w:szCs w:val="24"/>
              </w:rPr>
              <w:t xml:space="preserve"> [</w:t>
            </w:r>
            <w:r w:rsidR="007E230A" w:rsidRPr="007E230A">
              <w:rPr>
                <w:rFonts w:ascii="Arial" w:eastAsia="Arial" w:hAnsi="Arial" w:cs="Arial"/>
                <w:b/>
                <w:sz w:val="24"/>
                <w:szCs w:val="24"/>
                <w:highlight w:val="yellow"/>
              </w:rPr>
              <w:t>Optional – Delete as appropriate</w:t>
            </w:r>
            <w:r w:rsidR="007E230A">
              <w:rPr>
                <w:rFonts w:ascii="Arial" w:eastAsia="Arial" w:hAnsi="Arial" w:cs="Arial"/>
                <w:b/>
                <w:sz w:val="24"/>
                <w:szCs w:val="24"/>
              </w:rPr>
              <w:t>]</w:t>
            </w:r>
          </w:p>
          <w:p w14:paraId="784B3784"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Buyer is the Controller and the Supplier is the Processor of the following Personal Data:</w:t>
            </w:r>
          </w:p>
          <w:p w14:paraId="538C09DD" w14:textId="77777777" w:rsidR="007B6436" w:rsidRDefault="007F76F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Buyer]</w:t>
            </w:r>
          </w:p>
          <w:p w14:paraId="3E63425F" w14:textId="77777777" w:rsidR="007B6436" w:rsidRDefault="007B6436">
            <w:pPr>
              <w:rPr>
                <w:rFonts w:ascii="Arial" w:eastAsia="Arial" w:hAnsi="Arial" w:cs="Arial"/>
                <w:sz w:val="24"/>
                <w:szCs w:val="24"/>
              </w:rPr>
            </w:pPr>
          </w:p>
          <w:p w14:paraId="10A0F720" w14:textId="77777777" w:rsidR="007E230A" w:rsidRDefault="007F76F4" w:rsidP="007E230A">
            <w:pPr>
              <w:rPr>
                <w:rFonts w:ascii="Arial" w:eastAsia="Arial" w:hAnsi="Arial" w:cs="Arial"/>
                <w:b/>
                <w:sz w:val="24"/>
                <w:szCs w:val="24"/>
              </w:rPr>
            </w:pPr>
            <w:r>
              <w:rPr>
                <w:rFonts w:ascii="Arial" w:eastAsia="Arial" w:hAnsi="Arial" w:cs="Arial"/>
                <w:b/>
                <w:sz w:val="24"/>
                <w:szCs w:val="24"/>
              </w:rPr>
              <w:t>The Supplier is Controller and the Buyer is Processor</w:t>
            </w:r>
            <w:r w:rsidR="007E230A">
              <w:rPr>
                <w:rFonts w:ascii="Arial" w:eastAsia="Arial" w:hAnsi="Arial" w:cs="Arial"/>
                <w:b/>
                <w:sz w:val="24"/>
                <w:szCs w:val="24"/>
              </w:rPr>
              <w:t xml:space="preserve"> [</w:t>
            </w:r>
            <w:r w:rsidR="007E230A" w:rsidRPr="007E230A">
              <w:rPr>
                <w:rFonts w:ascii="Arial" w:eastAsia="Arial" w:hAnsi="Arial" w:cs="Arial"/>
                <w:b/>
                <w:sz w:val="24"/>
                <w:szCs w:val="24"/>
                <w:highlight w:val="yellow"/>
              </w:rPr>
              <w:t>Optional – Delete as appropriate</w:t>
            </w:r>
            <w:r w:rsidR="007E230A">
              <w:rPr>
                <w:rFonts w:ascii="Arial" w:eastAsia="Arial" w:hAnsi="Arial" w:cs="Arial"/>
                <w:b/>
                <w:sz w:val="24"/>
                <w:szCs w:val="24"/>
              </w:rPr>
              <w:t>]</w:t>
            </w:r>
          </w:p>
          <w:p w14:paraId="5E1C5B6B"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for the purposes of the Data Protection Legislation, the Supplier is the Controller and the Buyer is the Processor in accordance with paragraph 2 to paragraph 15 of the following Personal Data:</w:t>
            </w:r>
          </w:p>
          <w:p w14:paraId="79900329" w14:textId="77777777" w:rsidR="007B6436" w:rsidRDefault="007F76F4">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Buyer  is determined by the Supplier]</w:t>
            </w:r>
          </w:p>
          <w:p w14:paraId="24D63E59" w14:textId="77777777" w:rsidR="007B6436" w:rsidRDefault="007B6436">
            <w:pPr>
              <w:rPr>
                <w:rFonts w:ascii="Arial" w:eastAsia="Arial" w:hAnsi="Arial" w:cs="Arial"/>
                <w:sz w:val="24"/>
                <w:szCs w:val="24"/>
                <w:highlight w:val="yellow"/>
              </w:rPr>
            </w:pPr>
          </w:p>
          <w:p w14:paraId="6A75A395" w14:textId="77777777" w:rsidR="007E230A" w:rsidRDefault="007F76F4" w:rsidP="007E230A">
            <w:pPr>
              <w:rPr>
                <w:rFonts w:ascii="Arial" w:eastAsia="Arial" w:hAnsi="Arial" w:cs="Arial"/>
                <w:b/>
                <w:sz w:val="24"/>
                <w:szCs w:val="24"/>
              </w:rPr>
            </w:pPr>
            <w:r>
              <w:rPr>
                <w:rFonts w:ascii="Arial" w:eastAsia="Arial" w:hAnsi="Arial" w:cs="Arial"/>
                <w:b/>
                <w:sz w:val="24"/>
                <w:szCs w:val="24"/>
              </w:rPr>
              <w:t>The Parties are Joint Controllers</w:t>
            </w:r>
            <w:r w:rsidR="007E230A">
              <w:rPr>
                <w:rFonts w:ascii="Arial" w:eastAsia="Arial" w:hAnsi="Arial" w:cs="Arial"/>
                <w:b/>
                <w:sz w:val="24"/>
                <w:szCs w:val="24"/>
              </w:rPr>
              <w:t xml:space="preserve"> [</w:t>
            </w:r>
            <w:r w:rsidR="007E230A" w:rsidRPr="007E230A">
              <w:rPr>
                <w:rFonts w:ascii="Arial" w:eastAsia="Arial" w:hAnsi="Arial" w:cs="Arial"/>
                <w:b/>
                <w:sz w:val="24"/>
                <w:szCs w:val="24"/>
                <w:highlight w:val="yellow"/>
              </w:rPr>
              <w:t>Optional – Delete as appropriate</w:t>
            </w:r>
            <w:r w:rsidR="007E230A">
              <w:rPr>
                <w:rFonts w:ascii="Arial" w:eastAsia="Arial" w:hAnsi="Arial" w:cs="Arial"/>
                <w:b/>
                <w:sz w:val="24"/>
                <w:szCs w:val="24"/>
              </w:rPr>
              <w:t>]</w:t>
            </w:r>
          </w:p>
          <w:p w14:paraId="497E7339"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they are Joint Controllers for the purposes of the Data Protection Legislation in respect of:</w:t>
            </w:r>
          </w:p>
          <w:p w14:paraId="7D303189" w14:textId="77777777" w:rsidR="007B6436" w:rsidRDefault="007F76F4">
            <w:pPr>
              <w:numPr>
                <w:ilvl w:val="0"/>
                <w:numId w:val="7"/>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lastRenderedPageBreak/>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is determined by the both Parties together]</w:t>
            </w:r>
          </w:p>
          <w:p w14:paraId="067A2C2F" w14:textId="77777777" w:rsidR="00304101" w:rsidRDefault="007F76F4" w:rsidP="007E230A">
            <w:pPr>
              <w:rPr>
                <w:rFonts w:ascii="Arial" w:eastAsia="Arial" w:hAnsi="Arial" w:cs="Arial"/>
                <w:i/>
                <w:sz w:val="24"/>
                <w:szCs w:val="24"/>
              </w:rPr>
            </w:pPr>
            <w:r>
              <w:rPr>
                <w:rFonts w:ascii="Arial" w:eastAsia="Arial" w:hAnsi="Arial" w:cs="Arial"/>
                <w:i/>
                <w:sz w:val="24"/>
                <w:szCs w:val="24"/>
              </w:rPr>
              <w:t xml:space="preserve"> </w:t>
            </w:r>
          </w:p>
          <w:p w14:paraId="3538DB42" w14:textId="7725F6CE" w:rsidR="007E230A" w:rsidRDefault="007F76F4" w:rsidP="007E230A">
            <w:pPr>
              <w:rPr>
                <w:rFonts w:ascii="Arial" w:eastAsia="Arial" w:hAnsi="Arial" w:cs="Arial"/>
                <w:b/>
                <w:sz w:val="24"/>
                <w:szCs w:val="24"/>
              </w:rPr>
            </w:pPr>
            <w:r>
              <w:rPr>
                <w:rFonts w:ascii="Arial" w:eastAsia="Arial" w:hAnsi="Arial" w:cs="Arial"/>
                <w:b/>
                <w:sz w:val="24"/>
                <w:szCs w:val="24"/>
              </w:rPr>
              <w:t>The Parties are Independent Controllers of Personal Data</w:t>
            </w:r>
            <w:r w:rsidR="007E230A">
              <w:rPr>
                <w:rFonts w:ascii="Arial" w:eastAsia="Arial" w:hAnsi="Arial" w:cs="Arial"/>
                <w:b/>
                <w:sz w:val="24"/>
                <w:szCs w:val="24"/>
              </w:rPr>
              <w:t xml:space="preserve"> [</w:t>
            </w:r>
            <w:r w:rsidR="007E230A" w:rsidRPr="007E230A">
              <w:rPr>
                <w:rFonts w:ascii="Arial" w:eastAsia="Arial" w:hAnsi="Arial" w:cs="Arial"/>
                <w:b/>
                <w:sz w:val="24"/>
                <w:szCs w:val="24"/>
                <w:highlight w:val="yellow"/>
              </w:rPr>
              <w:t>Optional – Delete as appropriate</w:t>
            </w:r>
            <w:r w:rsidR="007E230A">
              <w:rPr>
                <w:rFonts w:ascii="Arial" w:eastAsia="Arial" w:hAnsi="Arial" w:cs="Arial"/>
                <w:b/>
                <w:sz w:val="24"/>
                <w:szCs w:val="24"/>
              </w:rPr>
              <w:t>]</w:t>
            </w:r>
          </w:p>
          <w:p w14:paraId="3617885F" w14:textId="77777777"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3FD7682C" w14:textId="77777777"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45C43AA6" w14:textId="77777777"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Buyer (excluding the Supplier Personnel) engaged in the performance of the Buyer’s duties under the Contract) for which the Buyer is the Controller,</w:t>
            </w:r>
          </w:p>
          <w:p w14:paraId="140AC3E8" w14:textId="77777777"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Buyer cannot dictate the way in which Personal Data is processed by the Supplier, or (3) where the  Supplier comes to the transaction with Personal Data for which it is already Controller for use by the Buyer] </w:t>
            </w:r>
          </w:p>
          <w:p w14:paraId="7C0A4756" w14:textId="77777777" w:rsidR="007B6436" w:rsidRDefault="007F76F4">
            <w:pPr>
              <w:rPr>
                <w:rFonts w:ascii="Arial" w:eastAsia="Arial" w:hAnsi="Arial" w:cs="Arial"/>
                <w:i/>
                <w:sz w:val="24"/>
                <w:szCs w:val="24"/>
              </w:rPr>
            </w:pPr>
            <w:r>
              <w:rPr>
                <w:rFonts w:ascii="Arial" w:eastAsia="Arial" w:hAnsi="Arial" w:cs="Arial"/>
                <w:i/>
                <w:sz w:val="24"/>
                <w:szCs w:val="24"/>
              </w:rPr>
              <w:t xml:space="preserve"> </w:t>
            </w:r>
          </w:p>
          <w:p w14:paraId="3D94AA18" w14:textId="0620BFD3" w:rsidR="007B6436" w:rsidRDefault="007F76F4">
            <w:pPr>
              <w:rPr>
                <w:rFonts w:ascii="Arial" w:eastAsia="Arial" w:hAnsi="Arial" w:cs="Arial"/>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where multiple relationships have been identified above, please address the below rows in the table for in respect of each relationship identified] </w:t>
            </w:r>
          </w:p>
        </w:tc>
      </w:tr>
      <w:tr w:rsidR="007B6436" w14:paraId="1936E145" w14:textId="77777777">
        <w:trPr>
          <w:trHeight w:val="1460"/>
        </w:trPr>
        <w:tc>
          <w:tcPr>
            <w:tcW w:w="2263" w:type="dxa"/>
            <w:shd w:val="clear" w:color="auto" w:fill="auto"/>
          </w:tcPr>
          <w:p w14:paraId="51C1C971" w14:textId="77777777"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1259C713"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Clearly set out the duration of the Processing including dates]</w:t>
            </w:r>
          </w:p>
        </w:tc>
      </w:tr>
      <w:tr w:rsidR="007B6436" w14:paraId="54F51588" w14:textId="77777777">
        <w:trPr>
          <w:trHeight w:val="1520"/>
        </w:trPr>
        <w:tc>
          <w:tcPr>
            <w:tcW w:w="2263" w:type="dxa"/>
            <w:shd w:val="clear" w:color="auto" w:fill="auto"/>
          </w:tcPr>
          <w:p w14:paraId="696CE4D6" w14:textId="77777777"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193DE9B" w14:textId="77777777" w:rsidR="007B6436" w:rsidRDefault="007F76F4">
            <w:pPr>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Please be as specific as possible, but make sure that you cover all intended purposes. </w:t>
            </w:r>
          </w:p>
          <w:p w14:paraId="70CF9342" w14:textId="77777777" w:rsidR="007B6436" w:rsidRDefault="007F76F4">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66513898" w14:textId="78BA7E91" w:rsidR="007B6436" w:rsidRDefault="007F76F4">
            <w:pPr>
              <w:rPr>
                <w:rFonts w:ascii="Arial" w:eastAsia="Arial" w:hAnsi="Arial" w:cs="Arial"/>
                <w:sz w:val="24"/>
                <w:szCs w:val="24"/>
              </w:rPr>
            </w:pPr>
            <w:r>
              <w:rPr>
                <w:rFonts w:ascii="Arial" w:eastAsia="Arial" w:hAnsi="Arial" w:cs="Arial"/>
                <w:i/>
                <w:sz w:val="24"/>
                <w:szCs w:val="24"/>
              </w:rPr>
              <w:lastRenderedPageBreak/>
              <w:t>The purpose might include: employment processing, statutory obligation, recruitment assessment etc</w:t>
            </w:r>
            <w:r w:rsidR="008D1720">
              <w:rPr>
                <w:rFonts w:ascii="Arial" w:eastAsia="Arial" w:hAnsi="Arial" w:cs="Arial"/>
                <w:i/>
                <w:sz w:val="24"/>
                <w:szCs w:val="24"/>
              </w:rPr>
              <w:t>.</w:t>
            </w:r>
            <w:r>
              <w:rPr>
                <w:rFonts w:ascii="Arial" w:eastAsia="Arial" w:hAnsi="Arial" w:cs="Arial"/>
                <w:i/>
                <w:sz w:val="24"/>
                <w:szCs w:val="24"/>
              </w:rPr>
              <w:t>]</w:t>
            </w:r>
          </w:p>
        </w:tc>
      </w:tr>
      <w:tr w:rsidR="007B6436" w14:paraId="422DDDF2" w14:textId="77777777">
        <w:trPr>
          <w:trHeight w:val="1400"/>
        </w:trPr>
        <w:tc>
          <w:tcPr>
            <w:tcW w:w="2263" w:type="dxa"/>
            <w:shd w:val="clear" w:color="auto" w:fill="auto"/>
          </w:tcPr>
          <w:p w14:paraId="5947D4FA" w14:textId="77777777" w:rsidR="007B6436" w:rsidRDefault="007F76F4">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3C25B1B" w14:textId="25967890"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here include: name, address, date of birth, NI number, telephone number, pay, images, biometric data etc</w:t>
            </w:r>
            <w:r w:rsidR="008D1720">
              <w:rPr>
                <w:rFonts w:ascii="Arial" w:eastAsia="Arial" w:hAnsi="Arial" w:cs="Arial"/>
                <w:i/>
                <w:sz w:val="24"/>
                <w:szCs w:val="24"/>
              </w:rPr>
              <w:t>.</w:t>
            </w:r>
            <w:r>
              <w:rPr>
                <w:rFonts w:ascii="Arial" w:eastAsia="Arial" w:hAnsi="Arial" w:cs="Arial"/>
                <w:i/>
                <w:sz w:val="24"/>
                <w:szCs w:val="24"/>
              </w:rPr>
              <w:t>]</w:t>
            </w:r>
          </w:p>
        </w:tc>
      </w:tr>
      <w:tr w:rsidR="007B6436" w14:paraId="0DB3C58F" w14:textId="77777777">
        <w:trPr>
          <w:trHeight w:val="1560"/>
        </w:trPr>
        <w:tc>
          <w:tcPr>
            <w:tcW w:w="2263" w:type="dxa"/>
            <w:shd w:val="clear" w:color="auto" w:fill="auto"/>
          </w:tcPr>
          <w:p w14:paraId="74A85D29" w14:textId="77777777"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7A0ADC56" w14:textId="189BF7C5"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r w:rsidR="008D1720">
              <w:rPr>
                <w:rFonts w:ascii="Arial" w:eastAsia="Arial" w:hAnsi="Arial" w:cs="Arial"/>
                <w:i/>
                <w:sz w:val="24"/>
                <w:szCs w:val="24"/>
              </w:rPr>
              <w:t>.</w:t>
            </w:r>
            <w:r>
              <w:rPr>
                <w:rFonts w:ascii="Arial" w:eastAsia="Arial" w:hAnsi="Arial" w:cs="Arial"/>
                <w:i/>
                <w:sz w:val="24"/>
                <w:szCs w:val="24"/>
              </w:rPr>
              <w:t>]</w:t>
            </w:r>
          </w:p>
        </w:tc>
      </w:tr>
      <w:tr w:rsidR="007B6436" w14:paraId="1834CC57" w14:textId="77777777">
        <w:trPr>
          <w:trHeight w:val="1660"/>
        </w:trPr>
        <w:tc>
          <w:tcPr>
            <w:tcW w:w="2263" w:type="dxa"/>
            <w:shd w:val="clear" w:color="auto" w:fill="auto"/>
          </w:tcPr>
          <w:p w14:paraId="44AEAB3B" w14:textId="77777777"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BEBDDAE" w14:textId="77777777" w:rsidR="007B6436" w:rsidRDefault="007F76F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2A467F4" w14:textId="77777777" w:rsidR="007B6436" w:rsidRDefault="007F76F4">
            <w:pPr>
              <w:rPr>
                <w:rFonts w:ascii="Arial" w:eastAsia="Arial" w:hAnsi="Arial" w:cs="Arial"/>
                <w:sz w:val="24"/>
                <w:szCs w:val="24"/>
              </w:rPr>
            </w:pPr>
            <w:r>
              <w:rPr>
                <w:rFonts w:ascii="Arial" w:eastAsia="Arial" w:hAnsi="Arial" w:cs="Arial"/>
                <w:b/>
                <w:i/>
                <w:sz w:val="24"/>
                <w:szCs w:val="24"/>
                <w:highlight w:val="yellow"/>
              </w:rPr>
              <w:t>[INSERT</w:t>
            </w:r>
            <w:r>
              <w:rPr>
                <w:rFonts w:ascii="Arial" w:eastAsia="Arial" w:hAnsi="Arial" w:cs="Arial"/>
                <w:i/>
                <w:sz w:val="24"/>
                <w:szCs w:val="24"/>
              </w:rPr>
              <w:t xml:space="preserve"> Describe how long the data will be retained for, how it be returned or destroyed]</w:t>
            </w:r>
          </w:p>
        </w:tc>
      </w:tr>
    </w:tbl>
    <w:p w14:paraId="3C8FF122" w14:textId="77777777" w:rsidR="007B6436" w:rsidRDefault="007B6436">
      <w:pPr>
        <w:rPr>
          <w:rFonts w:ascii="Arial" w:eastAsia="Arial" w:hAnsi="Arial" w:cs="Arial"/>
          <w:b/>
          <w:sz w:val="24"/>
          <w:szCs w:val="24"/>
        </w:rPr>
      </w:pPr>
    </w:p>
    <w:p w14:paraId="792282C9" w14:textId="77777777" w:rsidR="007B6436" w:rsidRDefault="007F76F4">
      <w:pPr>
        <w:rPr>
          <w:rFonts w:ascii="Arial" w:eastAsia="Arial" w:hAnsi="Arial" w:cs="Arial"/>
          <w:b/>
          <w:sz w:val="24"/>
          <w:szCs w:val="24"/>
        </w:rPr>
      </w:pPr>
      <w:r>
        <w:br w:type="page"/>
      </w:r>
    </w:p>
    <w:p w14:paraId="3C004644" w14:textId="77777777" w:rsidR="007B6436" w:rsidRDefault="007F76F4">
      <w:pPr>
        <w:rPr>
          <w:rFonts w:ascii="Arial" w:eastAsia="Arial" w:hAnsi="Arial" w:cs="Arial"/>
          <w:sz w:val="24"/>
          <w:szCs w:val="24"/>
        </w:rPr>
      </w:pPr>
      <w:r>
        <w:rPr>
          <w:rFonts w:ascii="Arial" w:eastAsia="Arial" w:hAnsi="Arial" w:cs="Arial"/>
          <w:b/>
          <w:sz w:val="24"/>
          <w:szCs w:val="24"/>
        </w:rPr>
        <w:lastRenderedPageBreak/>
        <w:t>Annex 2 - Joint Controller Agreement</w:t>
      </w:r>
    </w:p>
    <w:p w14:paraId="7194723F" w14:textId="77777777" w:rsidR="007B6436" w:rsidRDefault="007F76F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66EFC907" w14:textId="77777777" w:rsidR="007B6436" w:rsidRDefault="007F76F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Schedule 20 (Where one Party is Controller and the other Party is Processor) and paragraphs 7-27 of Schedule 20 (Independent Controllers of Personal Data). Accordingly, the Parties each undertake to comply with the applicable Data Protection Legislation in respect of their Processing of such Personal Data as Data Controllers. </w:t>
      </w:r>
    </w:p>
    <w:p w14:paraId="18001259" w14:textId="77777777" w:rsidR="007B6436" w:rsidRDefault="007F76F4">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[Supplier/Buyer]: </w:t>
      </w:r>
    </w:p>
    <w:p w14:paraId="55CC9D06" w14:textId="61856642"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 xml:space="preserve">is the exclusive point of contact for Data Subjects and is responsible for all steps necessary to comply with the </w:t>
      </w:r>
      <w:r w:rsidR="00122C4A">
        <w:rPr>
          <w:rFonts w:ascii="Arial" w:eastAsia="Arial" w:hAnsi="Arial" w:cs="Arial"/>
          <w:sz w:val="24"/>
          <w:szCs w:val="24"/>
          <w:highlight w:val="white"/>
        </w:rPr>
        <w:t xml:space="preserve">UK </w:t>
      </w:r>
      <w:r>
        <w:rPr>
          <w:rFonts w:ascii="Arial" w:eastAsia="Arial" w:hAnsi="Arial" w:cs="Arial"/>
          <w:sz w:val="24"/>
          <w:szCs w:val="24"/>
          <w:highlight w:val="white"/>
        </w:rPr>
        <w:t>GDPR regarding the exercise by Data Subjects of their rights under the</w:t>
      </w:r>
      <w:r w:rsidR="00122C4A">
        <w:rPr>
          <w:rFonts w:ascii="Arial" w:eastAsia="Arial" w:hAnsi="Arial" w:cs="Arial"/>
          <w:sz w:val="24"/>
          <w:szCs w:val="24"/>
          <w:highlight w:val="white"/>
        </w:rPr>
        <w:t xml:space="preserve"> UK</w:t>
      </w:r>
      <w:r>
        <w:rPr>
          <w:rFonts w:ascii="Arial" w:eastAsia="Arial" w:hAnsi="Arial" w:cs="Arial"/>
          <w:sz w:val="24"/>
          <w:szCs w:val="24"/>
          <w:highlight w:val="white"/>
        </w:rPr>
        <w:t xml:space="preserve"> GDPR;</w:t>
      </w:r>
    </w:p>
    <w:p w14:paraId="25B0CDF7" w14:textId="77777777"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0ADA4DF5" w14:textId="3D74AD9E"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 xml:space="preserve">is solely responsible for the Parties’ compliance with all duties to provide information to Data Subjects under Articles 13 and 14 of the </w:t>
      </w:r>
      <w:r w:rsidR="008E3556">
        <w:rPr>
          <w:rFonts w:ascii="Arial" w:eastAsia="Arial" w:hAnsi="Arial" w:cs="Arial"/>
          <w:sz w:val="24"/>
          <w:szCs w:val="24"/>
          <w:highlight w:val="white"/>
        </w:rPr>
        <w:t xml:space="preserve">UK </w:t>
      </w:r>
      <w:r>
        <w:rPr>
          <w:rFonts w:ascii="Arial" w:eastAsia="Arial" w:hAnsi="Arial" w:cs="Arial"/>
          <w:sz w:val="24"/>
          <w:szCs w:val="24"/>
          <w:highlight w:val="white"/>
        </w:rPr>
        <w:t>GDPR;</w:t>
      </w:r>
    </w:p>
    <w:p w14:paraId="73ED5F95" w14:textId="419784F8"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 xml:space="preserve">is responsible for obtaining the informed consent of Data Subjects, in accordance with the </w:t>
      </w:r>
      <w:r w:rsidR="00122C4A">
        <w:rPr>
          <w:rFonts w:ascii="Arial" w:eastAsia="Arial" w:hAnsi="Arial" w:cs="Arial"/>
          <w:sz w:val="24"/>
          <w:szCs w:val="24"/>
          <w:highlight w:val="white"/>
        </w:rPr>
        <w:t xml:space="preserve">UK </w:t>
      </w:r>
      <w:r>
        <w:rPr>
          <w:rFonts w:ascii="Arial" w:eastAsia="Arial" w:hAnsi="Arial" w:cs="Arial"/>
          <w:sz w:val="24"/>
          <w:szCs w:val="24"/>
          <w:highlight w:val="white"/>
        </w:rPr>
        <w:t>GDPR, for Processing in connection with the Services where consent is the relevant legal basis for that Processing; and</w:t>
      </w:r>
    </w:p>
    <w:p w14:paraId="7478BE14" w14:textId="77777777" w:rsidR="007B6436" w:rsidRDefault="007F76F4">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Supplier’s/Buyer’s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14:paraId="5720F548" w14:textId="77777777" w:rsidR="007B6436" w:rsidRDefault="007F76F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66EBA47" w14:textId="77777777" w:rsidR="007B6436" w:rsidRDefault="007F76F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00ECF796" w14:textId="77777777" w:rsidR="007B6436" w:rsidRDefault="007F76F4">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Buyer each undertake that they shall: </w:t>
      </w:r>
    </w:p>
    <w:p w14:paraId="1DE2D50A" w14:textId="77777777" w:rsidR="007B6436" w:rsidRDefault="007F76F4">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213A62B" w14:textId="54773914" w:rsidR="007B6436" w:rsidRDefault="007F76F4">
      <w:pPr>
        <w:ind w:left="1770" w:hanging="567"/>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the volume of Data Subject Request (or purported Data Subject  Access Requests) from Data Subjects (or third parties on their behalf);</w:t>
      </w:r>
    </w:p>
    <w:p w14:paraId="66DA942D" w14:textId="77777777" w:rsidR="007B6436" w:rsidRDefault="007F76F4">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14:paraId="6A736EA7" w14:textId="77777777" w:rsidR="007B6436" w:rsidRDefault="007F76F4">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other Party’s obligations under applicable Data Protection Legislation;</w:t>
      </w:r>
    </w:p>
    <w:p w14:paraId="6968FF31" w14:textId="77777777" w:rsidR="007B6436" w:rsidRDefault="007F76F4">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14:paraId="7C12E4AC" w14:textId="77777777" w:rsidR="007B6436" w:rsidRDefault="007F76F4">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any requests from any third party for disclosure of Personal Data where compliance with such request is required or purported to be required by Law,</w:t>
      </w:r>
    </w:p>
    <w:p w14:paraId="7BDB8D92" w14:textId="77777777" w:rsidR="007B6436" w:rsidRDefault="007F76F4">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0D31A3E" w14:textId="77777777" w:rsidR="007B6436" w:rsidRDefault="007F76F4">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2.1(a)(i) to (v); </w:t>
      </w:r>
    </w:p>
    <w:p w14:paraId="2DA28E46" w14:textId="77777777" w:rsidR="007B6436" w:rsidRDefault="007F76F4">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5038CD6C" w14:textId="77777777" w:rsidR="007B6436" w:rsidRDefault="007F76F4">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For the avoidance of doubt, the third party to which Personal Data is transferred must be subject to equivalent obligations which are no less onerous than those set out in this Annex;</w:t>
      </w:r>
    </w:p>
    <w:p w14:paraId="2E2D98B4" w14:textId="77777777" w:rsidR="007B6436" w:rsidRDefault="007F76F4">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14:paraId="2647FD85" w14:textId="77777777" w:rsidR="007B6436" w:rsidRDefault="007F76F4">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32D59FC6" w14:textId="77777777" w:rsidR="007B6436" w:rsidRDefault="007F76F4">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14:paraId="485F3B35" w14:textId="77777777" w:rsidR="007B6436" w:rsidRDefault="007F76F4">
      <w:pPr>
        <w:ind w:left="1769" w:hanging="566"/>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 xml:space="preserve">are aware of and comply with their duties under this Annex 2 (Joint Controller Agreement) and those in respect of Confidential Information </w:t>
      </w:r>
    </w:p>
    <w:p w14:paraId="086F36A6" w14:textId="77777777" w:rsidR="007B6436" w:rsidRDefault="007F76F4">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D904257" w14:textId="77777777" w:rsidR="007B6436" w:rsidRDefault="007F76F4">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14:paraId="124DDAC0" w14:textId="7CD5967E" w:rsidR="007B6436" w:rsidRDefault="007F76F4">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 xml:space="preserve">ensure that it has in place Protective Measures as appropriate to protect against a </w:t>
      </w:r>
      <w:r w:rsidR="00593D0F">
        <w:rPr>
          <w:rFonts w:ascii="Arial" w:eastAsia="Arial" w:hAnsi="Arial" w:cs="Arial"/>
          <w:sz w:val="24"/>
          <w:szCs w:val="24"/>
        </w:rPr>
        <w:t>Data Loss Event</w:t>
      </w:r>
      <w:r>
        <w:rPr>
          <w:rFonts w:ascii="Arial" w:eastAsia="Arial" w:hAnsi="Arial" w:cs="Arial"/>
          <w:sz w:val="24"/>
          <w:szCs w:val="24"/>
        </w:rPr>
        <w:t xml:space="preserve"> having taken account of the:</w:t>
      </w:r>
    </w:p>
    <w:p w14:paraId="4FCDB4BE" w14:textId="77777777" w:rsidR="007B6436" w:rsidRDefault="007F76F4">
      <w:pPr>
        <w:ind w:left="1769" w:hanging="566"/>
        <w:rPr>
          <w:rFonts w:ascii="Arial" w:eastAsia="Arial" w:hAnsi="Arial" w:cs="Arial"/>
          <w:sz w:val="24"/>
          <w:szCs w:val="24"/>
        </w:rPr>
      </w:pPr>
      <w:r>
        <w:rPr>
          <w:rFonts w:ascii="Arial" w:eastAsia="Arial" w:hAnsi="Arial" w:cs="Arial"/>
          <w:sz w:val="24"/>
          <w:szCs w:val="24"/>
        </w:rPr>
        <w:t>(i)    nature of the data to be protected;</w:t>
      </w:r>
    </w:p>
    <w:p w14:paraId="219BB152" w14:textId="28FB64FF" w:rsidR="007B6436" w:rsidRDefault="007F76F4">
      <w:pPr>
        <w:ind w:left="1769" w:hanging="566"/>
        <w:rPr>
          <w:rFonts w:ascii="Arial" w:eastAsia="Arial" w:hAnsi="Arial" w:cs="Arial"/>
          <w:sz w:val="24"/>
          <w:szCs w:val="24"/>
        </w:rPr>
      </w:pPr>
      <w:r>
        <w:rPr>
          <w:rFonts w:ascii="Arial" w:eastAsia="Arial" w:hAnsi="Arial" w:cs="Arial"/>
          <w:sz w:val="24"/>
          <w:szCs w:val="24"/>
        </w:rPr>
        <w:t xml:space="preserve">(i)   harm that might result from a </w:t>
      </w:r>
      <w:r w:rsidR="00593D0F">
        <w:rPr>
          <w:rFonts w:ascii="Arial" w:eastAsia="Arial" w:hAnsi="Arial" w:cs="Arial"/>
          <w:sz w:val="24"/>
          <w:szCs w:val="24"/>
        </w:rPr>
        <w:t>Data Loss Event</w:t>
      </w:r>
      <w:r>
        <w:rPr>
          <w:rFonts w:ascii="Arial" w:eastAsia="Arial" w:hAnsi="Arial" w:cs="Arial"/>
          <w:sz w:val="24"/>
          <w:szCs w:val="24"/>
        </w:rPr>
        <w:t>;</w:t>
      </w:r>
    </w:p>
    <w:p w14:paraId="6CEE5786" w14:textId="77777777" w:rsidR="007B6436" w:rsidRDefault="007F76F4">
      <w:pPr>
        <w:ind w:left="1769" w:hanging="566"/>
        <w:rPr>
          <w:rFonts w:ascii="Arial" w:eastAsia="Arial" w:hAnsi="Arial" w:cs="Arial"/>
          <w:sz w:val="24"/>
          <w:szCs w:val="24"/>
        </w:rPr>
      </w:pPr>
      <w:r>
        <w:rPr>
          <w:rFonts w:ascii="Arial" w:eastAsia="Arial" w:hAnsi="Arial" w:cs="Arial"/>
          <w:sz w:val="24"/>
          <w:szCs w:val="24"/>
        </w:rPr>
        <w:t>(iii)   state of technological development; and</w:t>
      </w:r>
    </w:p>
    <w:p w14:paraId="0EA0AD7D" w14:textId="77777777" w:rsidR="007B6436" w:rsidRDefault="007F76F4">
      <w:pPr>
        <w:ind w:left="1769" w:hanging="566"/>
        <w:rPr>
          <w:rFonts w:ascii="Arial" w:eastAsia="Arial" w:hAnsi="Arial" w:cs="Arial"/>
          <w:sz w:val="24"/>
          <w:szCs w:val="24"/>
        </w:rPr>
      </w:pPr>
      <w:r>
        <w:rPr>
          <w:rFonts w:ascii="Arial" w:eastAsia="Arial" w:hAnsi="Arial" w:cs="Arial"/>
          <w:sz w:val="24"/>
          <w:szCs w:val="24"/>
        </w:rPr>
        <w:t>(iv)   cost of implementing any measures;</w:t>
      </w:r>
    </w:p>
    <w:p w14:paraId="452C46FD" w14:textId="77777777" w:rsidR="007B6436" w:rsidRDefault="007F76F4">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14:paraId="4EAC22B0" w14:textId="4F5E62FA" w:rsidR="007B6436" w:rsidRDefault="007F76F4">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 xml:space="preserve">ensure that it notifies the other Party as soon as it becomes aware of a </w:t>
      </w:r>
      <w:r w:rsidR="00593D0F">
        <w:rPr>
          <w:rFonts w:ascii="Arial" w:eastAsia="Arial" w:hAnsi="Arial" w:cs="Arial"/>
          <w:sz w:val="24"/>
          <w:szCs w:val="24"/>
        </w:rPr>
        <w:t>Data Loss Event</w:t>
      </w:r>
      <w:r>
        <w:rPr>
          <w:rFonts w:ascii="Arial" w:eastAsia="Arial" w:hAnsi="Arial" w:cs="Arial"/>
          <w:sz w:val="24"/>
          <w:szCs w:val="24"/>
        </w:rPr>
        <w:t xml:space="preserve">. </w:t>
      </w:r>
    </w:p>
    <w:p w14:paraId="3CBB9E6B" w14:textId="77777777" w:rsidR="007B6436" w:rsidRDefault="007F76F4">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4B9389B" w14:textId="77777777" w:rsidR="007B6436" w:rsidRDefault="007F76F4">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14:paraId="50BD3B98" w14:textId="12A53CDA" w:rsidR="007B6436" w:rsidRDefault="007F76F4">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 xml:space="preserve">any </w:t>
      </w:r>
      <w:r w:rsidR="00593D0F">
        <w:rPr>
          <w:rFonts w:ascii="Arial" w:eastAsia="Arial" w:hAnsi="Arial" w:cs="Arial"/>
          <w:sz w:val="24"/>
          <w:szCs w:val="24"/>
        </w:rPr>
        <w:t>Data Loss Event</w:t>
      </w:r>
      <w:r>
        <w:rPr>
          <w:rFonts w:ascii="Arial" w:eastAsia="Arial" w:hAnsi="Arial" w:cs="Arial"/>
          <w:sz w:val="24"/>
          <w:szCs w:val="24"/>
        </w:rPr>
        <w:t xml:space="preserve"> or circumstances that are likely to give rise to a </w:t>
      </w:r>
      <w:r w:rsidR="00593D0F">
        <w:rPr>
          <w:rFonts w:ascii="Arial" w:eastAsia="Arial" w:hAnsi="Arial" w:cs="Arial"/>
          <w:sz w:val="24"/>
          <w:szCs w:val="24"/>
        </w:rPr>
        <w:t>Data Loss Event</w:t>
      </w:r>
      <w:r>
        <w:rPr>
          <w:rFonts w:ascii="Arial" w:eastAsia="Arial" w:hAnsi="Arial" w:cs="Arial"/>
          <w:sz w:val="24"/>
          <w:szCs w:val="24"/>
        </w:rPr>
        <w:t>, providing the Buyer and its advisors with:</w:t>
      </w:r>
    </w:p>
    <w:p w14:paraId="06A41349" w14:textId="681C3E00" w:rsidR="007B6436" w:rsidRDefault="007F76F4">
      <w:pPr>
        <w:rPr>
          <w:rFonts w:ascii="Arial" w:eastAsia="Arial" w:hAnsi="Arial" w:cs="Arial"/>
          <w:sz w:val="24"/>
          <w:szCs w:val="24"/>
        </w:rPr>
      </w:pPr>
      <w:r>
        <w:rPr>
          <w:rFonts w:ascii="Arial" w:eastAsia="Arial" w:hAnsi="Arial" w:cs="Arial"/>
          <w:sz w:val="24"/>
          <w:szCs w:val="24"/>
        </w:rPr>
        <w:t xml:space="preserve">(a) sufficient information and in a timescale which allows the other Party to meet any obligations to report a </w:t>
      </w:r>
      <w:r w:rsidR="00593D0F">
        <w:rPr>
          <w:rFonts w:ascii="Arial" w:eastAsia="Arial" w:hAnsi="Arial" w:cs="Arial"/>
          <w:sz w:val="24"/>
          <w:szCs w:val="24"/>
        </w:rPr>
        <w:t>Data Loss Event</w:t>
      </w:r>
      <w:r>
        <w:rPr>
          <w:rFonts w:ascii="Arial" w:eastAsia="Arial" w:hAnsi="Arial" w:cs="Arial"/>
          <w:sz w:val="24"/>
          <w:szCs w:val="24"/>
        </w:rPr>
        <w:t xml:space="preserve"> under the Data Protection Legislation;</w:t>
      </w:r>
    </w:p>
    <w:p w14:paraId="5F847B8F" w14:textId="77777777" w:rsidR="007B6436" w:rsidRDefault="007F76F4">
      <w:pPr>
        <w:rPr>
          <w:rFonts w:ascii="Arial" w:eastAsia="Arial" w:hAnsi="Arial" w:cs="Arial"/>
          <w:sz w:val="24"/>
          <w:szCs w:val="24"/>
        </w:rPr>
      </w:pPr>
      <w:r>
        <w:rPr>
          <w:rFonts w:ascii="Arial" w:eastAsia="Arial" w:hAnsi="Arial" w:cs="Arial"/>
          <w:sz w:val="24"/>
          <w:szCs w:val="24"/>
        </w:rPr>
        <w:t>(b) all reasonable assistance, including:</w:t>
      </w:r>
    </w:p>
    <w:p w14:paraId="788504F2" w14:textId="1E8378CB"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 xml:space="preserve">co-operation with the other Party and the Information Commissioner investigating the </w:t>
      </w:r>
      <w:r w:rsidR="00593D0F">
        <w:rPr>
          <w:rFonts w:ascii="Arial" w:eastAsia="Arial" w:hAnsi="Arial" w:cs="Arial"/>
          <w:color w:val="000000"/>
          <w:sz w:val="24"/>
          <w:szCs w:val="24"/>
        </w:rPr>
        <w:t>Data Loss Event</w:t>
      </w:r>
      <w:r>
        <w:rPr>
          <w:rFonts w:ascii="Arial" w:eastAsia="Arial" w:hAnsi="Arial" w:cs="Arial"/>
          <w:color w:val="000000"/>
          <w:sz w:val="24"/>
          <w:szCs w:val="24"/>
        </w:rPr>
        <w:t xml:space="preserve"> and its cause, containing and recovering the compromised Personal Data and compliance with the applicable guidance;</w:t>
      </w:r>
    </w:p>
    <w:p w14:paraId="221BBC9D" w14:textId="34BDC1B6"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 xml:space="preserve">co-operation with the other Party including taking such reasonable steps as are directed by the Buyer to assist in the investigation, mitigation and remediation of a </w:t>
      </w:r>
      <w:r w:rsidR="00593D0F">
        <w:rPr>
          <w:rFonts w:ascii="Arial" w:eastAsia="Arial" w:hAnsi="Arial" w:cs="Arial"/>
          <w:color w:val="000000"/>
          <w:sz w:val="24"/>
          <w:szCs w:val="24"/>
        </w:rPr>
        <w:t>Data Loss Event</w:t>
      </w:r>
      <w:r>
        <w:rPr>
          <w:rFonts w:ascii="Arial" w:eastAsia="Arial" w:hAnsi="Arial" w:cs="Arial"/>
          <w:color w:val="000000"/>
          <w:sz w:val="24"/>
          <w:szCs w:val="24"/>
        </w:rPr>
        <w:t>;</w:t>
      </w:r>
    </w:p>
    <w:p w14:paraId="1D1FA0E3" w14:textId="6EBD4545"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 xml:space="preserve">co-ordination with the other Party regarding the management of public relations and public statements relating to the </w:t>
      </w:r>
      <w:r w:rsidR="00593D0F">
        <w:rPr>
          <w:rFonts w:ascii="Arial" w:eastAsia="Arial" w:hAnsi="Arial" w:cs="Arial"/>
          <w:color w:val="000000"/>
          <w:sz w:val="24"/>
          <w:szCs w:val="24"/>
        </w:rPr>
        <w:t>Data Loss Event</w:t>
      </w:r>
      <w:r>
        <w:rPr>
          <w:rFonts w:ascii="Arial" w:eastAsia="Arial" w:hAnsi="Arial" w:cs="Arial"/>
          <w:color w:val="000000"/>
          <w:sz w:val="24"/>
          <w:szCs w:val="24"/>
        </w:rPr>
        <w:t>; and/or</w:t>
      </w:r>
    </w:p>
    <w:p w14:paraId="616BF3BD" w14:textId="12BD342E"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 xml:space="preserve">providing the other Party and to the extent instructed by the other Party to do so, and/or the Information Commissioner investigating the </w:t>
      </w:r>
      <w:r w:rsidR="00593D0F">
        <w:rPr>
          <w:rFonts w:ascii="Arial" w:eastAsia="Arial" w:hAnsi="Arial" w:cs="Arial"/>
          <w:color w:val="000000"/>
          <w:sz w:val="24"/>
          <w:szCs w:val="24"/>
        </w:rPr>
        <w:t>Data Loss Event</w:t>
      </w:r>
      <w:r>
        <w:rPr>
          <w:rFonts w:ascii="Arial" w:eastAsia="Arial" w:hAnsi="Arial" w:cs="Arial"/>
          <w:color w:val="000000"/>
          <w:sz w:val="24"/>
          <w:szCs w:val="24"/>
        </w:rPr>
        <w:t xml:space="preserve">, with complete information relating to the </w:t>
      </w:r>
      <w:r w:rsidR="00593D0F">
        <w:rPr>
          <w:rFonts w:ascii="Arial" w:eastAsia="Arial" w:hAnsi="Arial" w:cs="Arial"/>
          <w:color w:val="000000"/>
          <w:sz w:val="24"/>
          <w:szCs w:val="24"/>
        </w:rPr>
        <w:t>Data Loss Event</w:t>
      </w:r>
      <w:r>
        <w:rPr>
          <w:rFonts w:ascii="Arial" w:eastAsia="Arial" w:hAnsi="Arial" w:cs="Arial"/>
          <w:color w:val="000000"/>
          <w:sz w:val="24"/>
          <w:szCs w:val="24"/>
        </w:rPr>
        <w:t>, including, without limitation, the information set out in clause 3.2.</w:t>
      </w:r>
    </w:p>
    <w:p w14:paraId="05727A3F" w14:textId="0D0A84E4" w:rsidR="007B6436" w:rsidRDefault="007F76F4">
      <w:pPr>
        <w:rPr>
          <w:rFonts w:ascii="Arial" w:eastAsia="Arial" w:hAnsi="Arial" w:cs="Arial"/>
          <w:sz w:val="24"/>
          <w:szCs w:val="24"/>
        </w:rPr>
      </w:pPr>
      <w:r>
        <w:rPr>
          <w:rFonts w:ascii="Arial" w:eastAsia="Arial" w:hAnsi="Arial" w:cs="Arial"/>
          <w:sz w:val="24"/>
          <w:szCs w:val="24"/>
        </w:rPr>
        <w:t xml:space="preserve">3.2 Each Party shall take all steps to restore, re-constitute and/or reconstruct any Personal Data where it has  lost, damaged, destroyed, altered or corrupted as a result of a </w:t>
      </w:r>
      <w:r w:rsidR="00593D0F">
        <w:rPr>
          <w:rFonts w:ascii="Arial" w:eastAsia="Arial" w:hAnsi="Arial" w:cs="Arial"/>
          <w:sz w:val="24"/>
          <w:szCs w:val="24"/>
        </w:rPr>
        <w:t>Data Loss Event</w:t>
      </w:r>
      <w:r>
        <w:rPr>
          <w:rFonts w:ascii="Arial" w:eastAsia="Arial" w:hAnsi="Arial" w:cs="Arial"/>
          <w:sz w:val="24"/>
          <w:szCs w:val="24"/>
        </w:rPr>
        <w:t xml:space="preserve"> as it was  that Party’s own data at its own cost with all possible speed and shall provide the other Party with all reasonable assistance in respect of any such </w:t>
      </w:r>
      <w:r w:rsidR="00593D0F">
        <w:rPr>
          <w:rFonts w:ascii="Arial" w:eastAsia="Arial" w:hAnsi="Arial" w:cs="Arial"/>
          <w:sz w:val="24"/>
          <w:szCs w:val="24"/>
        </w:rPr>
        <w:t>Data Loss Event</w:t>
      </w:r>
      <w:r>
        <w:rPr>
          <w:rFonts w:ascii="Arial" w:eastAsia="Arial" w:hAnsi="Arial" w:cs="Arial"/>
          <w:sz w:val="24"/>
          <w:szCs w:val="24"/>
        </w:rPr>
        <w:t xml:space="preserve">, including providing the other Party, as soon as possible and within 48 hours of the </w:t>
      </w:r>
      <w:r w:rsidR="00593D0F">
        <w:rPr>
          <w:rFonts w:ascii="Arial" w:eastAsia="Arial" w:hAnsi="Arial" w:cs="Arial"/>
          <w:sz w:val="24"/>
          <w:szCs w:val="24"/>
        </w:rPr>
        <w:t>Data Loss Event</w:t>
      </w:r>
      <w:r>
        <w:rPr>
          <w:rFonts w:ascii="Arial" w:eastAsia="Arial" w:hAnsi="Arial" w:cs="Arial"/>
          <w:sz w:val="24"/>
          <w:szCs w:val="24"/>
        </w:rPr>
        <w:t xml:space="preserve"> relating to the </w:t>
      </w:r>
      <w:r w:rsidR="00593D0F">
        <w:rPr>
          <w:rFonts w:ascii="Arial" w:eastAsia="Arial" w:hAnsi="Arial" w:cs="Arial"/>
          <w:sz w:val="24"/>
          <w:szCs w:val="24"/>
        </w:rPr>
        <w:t>Data Loss Event</w:t>
      </w:r>
      <w:r>
        <w:rPr>
          <w:rFonts w:ascii="Arial" w:eastAsia="Arial" w:hAnsi="Arial" w:cs="Arial"/>
          <w:sz w:val="24"/>
          <w:szCs w:val="24"/>
        </w:rPr>
        <w:t>, in particular:</w:t>
      </w:r>
    </w:p>
    <w:p w14:paraId="13C87B89" w14:textId="6798DD3E" w:rsidR="007B6436" w:rsidRDefault="007F76F4">
      <w:pPr>
        <w:rPr>
          <w:rFonts w:ascii="Arial" w:eastAsia="Arial" w:hAnsi="Arial" w:cs="Arial"/>
          <w:sz w:val="24"/>
          <w:szCs w:val="24"/>
        </w:rPr>
      </w:pPr>
      <w:r>
        <w:rPr>
          <w:rFonts w:ascii="Arial" w:eastAsia="Arial" w:hAnsi="Arial" w:cs="Arial"/>
          <w:sz w:val="24"/>
          <w:szCs w:val="24"/>
        </w:rPr>
        <w:t xml:space="preserve">(a) the nature of the </w:t>
      </w:r>
      <w:r w:rsidR="00593D0F">
        <w:rPr>
          <w:rFonts w:ascii="Arial" w:eastAsia="Arial" w:hAnsi="Arial" w:cs="Arial"/>
          <w:sz w:val="24"/>
          <w:szCs w:val="24"/>
        </w:rPr>
        <w:t>Data Loss Event</w:t>
      </w:r>
      <w:r>
        <w:rPr>
          <w:rFonts w:ascii="Arial" w:eastAsia="Arial" w:hAnsi="Arial" w:cs="Arial"/>
          <w:sz w:val="24"/>
          <w:szCs w:val="24"/>
        </w:rPr>
        <w:t xml:space="preserve">; </w:t>
      </w:r>
    </w:p>
    <w:p w14:paraId="0D37F689" w14:textId="77777777" w:rsidR="007B6436" w:rsidRDefault="007F76F4">
      <w:pPr>
        <w:rPr>
          <w:rFonts w:ascii="Arial" w:eastAsia="Arial" w:hAnsi="Arial" w:cs="Arial"/>
          <w:sz w:val="24"/>
          <w:szCs w:val="24"/>
        </w:rPr>
      </w:pPr>
      <w:r>
        <w:rPr>
          <w:rFonts w:ascii="Arial" w:eastAsia="Arial" w:hAnsi="Arial" w:cs="Arial"/>
          <w:sz w:val="24"/>
          <w:szCs w:val="24"/>
        </w:rPr>
        <w:t>(b) the nature of Personal Data affected;</w:t>
      </w:r>
    </w:p>
    <w:p w14:paraId="36F9AF5A" w14:textId="77777777" w:rsidR="007B6436" w:rsidRDefault="007F76F4">
      <w:pPr>
        <w:rPr>
          <w:rFonts w:ascii="Arial" w:eastAsia="Arial" w:hAnsi="Arial" w:cs="Arial"/>
          <w:sz w:val="24"/>
          <w:szCs w:val="24"/>
        </w:rPr>
      </w:pPr>
      <w:r>
        <w:rPr>
          <w:rFonts w:ascii="Arial" w:eastAsia="Arial" w:hAnsi="Arial" w:cs="Arial"/>
          <w:sz w:val="24"/>
          <w:szCs w:val="24"/>
        </w:rPr>
        <w:t>(c) the categories and number of Data Subjects concerned;</w:t>
      </w:r>
    </w:p>
    <w:p w14:paraId="23C8D169" w14:textId="77777777" w:rsidR="007B6436" w:rsidRDefault="007F76F4">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14:paraId="6A166815" w14:textId="6E6C7920" w:rsidR="007B6436" w:rsidRDefault="007F76F4">
      <w:pPr>
        <w:rPr>
          <w:rFonts w:ascii="Arial" w:eastAsia="Arial" w:hAnsi="Arial" w:cs="Arial"/>
          <w:sz w:val="24"/>
          <w:szCs w:val="24"/>
        </w:rPr>
      </w:pPr>
      <w:r>
        <w:rPr>
          <w:rFonts w:ascii="Arial" w:eastAsia="Arial" w:hAnsi="Arial" w:cs="Arial"/>
          <w:sz w:val="24"/>
          <w:szCs w:val="24"/>
        </w:rPr>
        <w:t xml:space="preserve">(e) measures taken or proposed to be taken to address the </w:t>
      </w:r>
      <w:r w:rsidR="00593D0F">
        <w:rPr>
          <w:rFonts w:ascii="Arial" w:eastAsia="Arial" w:hAnsi="Arial" w:cs="Arial"/>
          <w:sz w:val="24"/>
          <w:szCs w:val="24"/>
        </w:rPr>
        <w:t>Data Loss Event</w:t>
      </w:r>
      <w:r>
        <w:rPr>
          <w:rFonts w:ascii="Arial" w:eastAsia="Arial" w:hAnsi="Arial" w:cs="Arial"/>
          <w:sz w:val="24"/>
          <w:szCs w:val="24"/>
        </w:rPr>
        <w:t>; and</w:t>
      </w:r>
    </w:p>
    <w:p w14:paraId="78A3DDA5" w14:textId="526FA627" w:rsidR="007B6436" w:rsidRDefault="007F76F4">
      <w:pPr>
        <w:rPr>
          <w:rFonts w:ascii="Arial" w:eastAsia="Arial" w:hAnsi="Arial" w:cs="Arial"/>
          <w:sz w:val="24"/>
          <w:szCs w:val="24"/>
        </w:rPr>
      </w:pPr>
      <w:r>
        <w:rPr>
          <w:rFonts w:ascii="Arial" w:eastAsia="Arial" w:hAnsi="Arial" w:cs="Arial"/>
          <w:sz w:val="24"/>
          <w:szCs w:val="24"/>
        </w:rPr>
        <w:t xml:space="preserve">(f) describe the likely consequences of the </w:t>
      </w:r>
      <w:r w:rsidR="00593D0F">
        <w:rPr>
          <w:rFonts w:ascii="Arial" w:eastAsia="Arial" w:hAnsi="Arial" w:cs="Arial"/>
          <w:sz w:val="24"/>
          <w:szCs w:val="24"/>
        </w:rPr>
        <w:t>Data Loss Event</w:t>
      </w:r>
      <w:r>
        <w:rPr>
          <w:rFonts w:ascii="Arial" w:eastAsia="Arial" w:hAnsi="Arial" w:cs="Arial"/>
          <w:sz w:val="24"/>
          <w:szCs w:val="24"/>
        </w:rPr>
        <w:t>.</w:t>
      </w:r>
    </w:p>
    <w:p w14:paraId="1E4DFF6A" w14:textId="77777777" w:rsidR="00C20EFD" w:rsidRDefault="00C20EFD">
      <w:pPr>
        <w:rPr>
          <w:rFonts w:ascii="Arial" w:eastAsia="Arial" w:hAnsi="Arial" w:cs="Arial"/>
          <w:sz w:val="24"/>
          <w:szCs w:val="24"/>
        </w:rPr>
      </w:pPr>
      <w:r>
        <w:rPr>
          <w:rFonts w:ascii="Arial" w:eastAsia="Arial" w:hAnsi="Arial" w:cs="Arial"/>
          <w:sz w:val="24"/>
          <w:szCs w:val="24"/>
        </w:rPr>
        <w:br w:type="page"/>
      </w:r>
    </w:p>
    <w:p w14:paraId="417AF1FC" w14:textId="12A9FCA5" w:rsidR="007B6436" w:rsidRDefault="007F76F4">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14:paraId="24A231E1" w14:textId="77777777" w:rsidR="007B6436" w:rsidRDefault="007F76F4">
      <w:pPr>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14:paraId="7D605CB3" w14:textId="77777777"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14:paraId="74D148AB" w14:textId="77777777" w:rsidR="007B6436" w:rsidRDefault="007B6436">
      <w:pPr>
        <w:keepNext/>
        <w:pBdr>
          <w:top w:val="nil"/>
          <w:left w:val="nil"/>
          <w:bottom w:val="nil"/>
          <w:right w:val="nil"/>
          <w:between w:val="nil"/>
        </w:pBdr>
        <w:spacing w:after="0" w:line="259" w:lineRule="auto"/>
        <w:ind w:left="709"/>
        <w:jc w:val="both"/>
        <w:rPr>
          <w:rFonts w:ascii="Arial" w:eastAsia="Arial" w:hAnsi="Arial" w:cs="Arial"/>
          <w:sz w:val="24"/>
          <w:szCs w:val="24"/>
        </w:rPr>
      </w:pPr>
    </w:p>
    <w:p w14:paraId="1BDDBBE3" w14:textId="5BF65C86"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Buyer, or a third-party auditor acting under the Buyer’s direction, access to premises at which the Personal Data is accessible or at which it is able to inspect any relevant records, including the record maintained under Article 30 </w:t>
      </w:r>
      <w:r w:rsidR="008E3556">
        <w:rPr>
          <w:rFonts w:ascii="Arial" w:eastAsia="Arial" w:hAnsi="Arial" w:cs="Arial"/>
          <w:sz w:val="24"/>
          <w:szCs w:val="24"/>
        </w:rPr>
        <w:t xml:space="preserve">UK </w:t>
      </w:r>
      <w:r>
        <w:rPr>
          <w:rFonts w:ascii="Arial" w:eastAsia="Arial" w:hAnsi="Arial" w:cs="Arial"/>
          <w:sz w:val="24"/>
          <w:szCs w:val="24"/>
        </w:rPr>
        <w:t xml:space="preserve">GDPR by the Supplier so far as relevant to the Contract, and procedures, including premises under the control of any third party appointed by the Supplier to assist in the provision of the Services. </w:t>
      </w:r>
    </w:p>
    <w:p w14:paraId="247DBF5F" w14:textId="77777777" w:rsidR="007B6436" w:rsidRDefault="007B6436">
      <w:pPr>
        <w:keepNext/>
        <w:pBdr>
          <w:top w:val="nil"/>
          <w:left w:val="nil"/>
          <w:bottom w:val="nil"/>
          <w:right w:val="nil"/>
          <w:between w:val="nil"/>
        </w:pBdr>
        <w:spacing w:after="0" w:line="259" w:lineRule="auto"/>
        <w:rPr>
          <w:rFonts w:ascii="Arial" w:eastAsia="Arial" w:hAnsi="Arial" w:cs="Arial"/>
          <w:sz w:val="24"/>
          <w:szCs w:val="24"/>
        </w:rPr>
      </w:pPr>
    </w:p>
    <w:p w14:paraId="07235311" w14:textId="77777777" w:rsidR="007B6436" w:rsidRDefault="007F76F4">
      <w:pPr>
        <w:keepNext/>
        <w:rPr>
          <w:rFonts w:ascii="Arial" w:eastAsia="Arial" w:hAnsi="Arial" w:cs="Arial"/>
          <w:sz w:val="24"/>
          <w:szCs w:val="24"/>
        </w:rPr>
      </w:pPr>
      <w:r>
        <w:rPr>
          <w:rFonts w:ascii="Arial" w:eastAsia="Arial" w:hAnsi="Arial" w:cs="Arial"/>
          <w:sz w:val="24"/>
          <w:szCs w:val="24"/>
        </w:rPr>
        <w:t>4.2 The Buyer may, in its sole discretion, require the Supplier to provide evidence of the Supplier’s compliance with clause 4.1 in lieu of conducting such an audit, assessment or inspection.</w:t>
      </w:r>
    </w:p>
    <w:p w14:paraId="71366573" w14:textId="77777777" w:rsidR="007B6436" w:rsidRDefault="007F76F4">
      <w:pPr>
        <w:rPr>
          <w:rFonts w:ascii="Arial" w:eastAsia="Arial" w:hAnsi="Arial" w:cs="Arial"/>
          <w:b/>
          <w:sz w:val="24"/>
          <w:szCs w:val="24"/>
        </w:rPr>
      </w:pPr>
      <w:r>
        <w:rPr>
          <w:rFonts w:ascii="Arial" w:eastAsia="Arial" w:hAnsi="Arial" w:cs="Arial"/>
          <w:b/>
          <w:sz w:val="24"/>
          <w:szCs w:val="24"/>
        </w:rPr>
        <w:t>5. Impact Assessments</w:t>
      </w:r>
    </w:p>
    <w:p w14:paraId="4EDEE869" w14:textId="77777777" w:rsidR="007B6436" w:rsidRDefault="007F76F4">
      <w:pPr>
        <w:rPr>
          <w:rFonts w:ascii="Arial" w:eastAsia="Arial" w:hAnsi="Arial" w:cs="Arial"/>
          <w:sz w:val="24"/>
          <w:szCs w:val="24"/>
        </w:rPr>
      </w:pPr>
      <w:r>
        <w:rPr>
          <w:rFonts w:ascii="Arial" w:eastAsia="Arial" w:hAnsi="Arial" w:cs="Arial"/>
          <w:sz w:val="24"/>
          <w:szCs w:val="24"/>
        </w:rPr>
        <w:t>5.1 The Parties shall:</w:t>
      </w:r>
    </w:p>
    <w:p w14:paraId="5886D2E5" w14:textId="77777777"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14:paraId="4755715C" w14:textId="77777777" w:rsidR="007B6436" w:rsidRDefault="007B6436">
      <w:pPr>
        <w:pBdr>
          <w:top w:val="nil"/>
          <w:left w:val="nil"/>
          <w:bottom w:val="nil"/>
          <w:right w:val="nil"/>
          <w:between w:val="nil"/>
        </w:pBdr>
        <w:spacing w:after="0"/>
        <w:ind w:left="11"/>
        <w:rPr>
          <w:rFonts w:ascii="Arial" w:eastAsia="Arial" w:hAnsi="Arial" w:cs="Arial"/>
          <w:sz w:val="24"/>
          <w:szCs w:val="24"/>
        </w:rPr>
      </w:pPr>
    </w:p>
    <w:p w14:paraId="33EAABEB" w14:textId="06DA1D16"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maintain full and complete records of all Processing carried out in respect of the Personal Data in connection with the Contract, in accordance with the terms of Article 30 </w:t>
      </w:r>
      <w:r w:rsidR="008E3556">
        <w:rPr>
          <w:rFonts w:ascii="Arial" w:eastAsia="Arial" w:hAnsi="Arial" w:cs="Arial"/>
          <w:sz w:val="24"/>
          <w:szCs w:val="24"/>
        </w:rPr>
        <w:t xml:space="preserve">UK </w:t>
      </w:r>
      <w:r>
        <w:rPr>
          <w:rFonts w:ascii="Arial" w:eastAsia="Arial" w:hAnsi="Arial" w:cs="Arial"/>
          <w:sz w:val="24"/>
          <w:szCs w:val="24"/>
        </w:rPr>
        <w:t>GDPR.</w:t>
      </w:r>
    </w:p>
    <w:p w14:paraId="4CD21383" w14:textId="77777777" w:rsidR="007B6436" w:rsidRDefault="007B6436">
      <w:pPr>
        <w:keepNext/>
        <w:rPr>
          <w:rFonts w:ascii="Arial" w:eastAsia="Arial" w:hAnsi="Arial" w:cs="Arial"/>
          <w:sz w:val="24"/>
          <w:szCs w:val="24"/>
        </w:rPr>
      </w:pPr>
    </w:p>
    <w:p w14:paraId="32436AD2" w14:textId="77777777" w:rsidR="007B6436" w:rsidRDefault="007F76F4">
      <w:pPr>
        <w:rPr>
          <w:rFonts w:ascii="Arial" w:eastAsia="Arial" w:hAnsi="Arial" w:cs="Arial"/>
          <w:b/>
          <w:sz w:val="24"/>
          <w:szCs w:val="24"/>
        </w:rPr>
      </w:pPr>
      <w:r>
        <w:rPr>
          <w:rFonts w:ascii="Arial" w:eastAsia="Arial" w:hAnsi="Arial" w:cs="Arial"/>
          <w:b/>
          <w:sz w:val="24"/>
          <w:szCs w:val="24"/>
        </w:rPr>
        <w:t>6. ICO Guidance</w:t>
      </w:r>
    </w:p>
    <w:p w14:paraId="5F65D926" w14:textId="77777777" w:rsidR="007B6436" w:rsidRDefault="007F76F4">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14:paraId="61485EFE" w14:textId="77777777" w:rsidR="007B6436" w:rsidRDefault="007F76F4">
      <w:pPr>
        <w:rPr>
          <w:rFonts w:ascii="Arial" w:eastAsia="Arial" w:hAnsi="Arial" w:cs="Arial"/>
          <w:b/>
          <w:sz w:val="24"/>
          <w:szCs w:val="24"/>
        </w:rPr>
      </w:pPr>
      <w:r>
        <w:rPr>
          <w:rFonts w:ascii="Arial" w:eastAsia="Arial" w:hAnsi="Arial" w:cs="Arial"/>
          <w:b/>
          <w:sz w:val="24"/>
          <w:szCs w:val="24"/>
        </w:rPr>
        <w:t>7. Liabilities for Data Protection Breach</w:t>
      </w:r>
    </w:p>
    <w:p w14:paraId="30712E76" w14:textId="77777777" w:rsidR="007B6436" w:rsidRDefault="007F76F4">
      <w:pPr>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are likely to be hindered by the contractual limitation of liability provisions] </w:t>
      </w:r>
    </w:p>
    <w:p w14:paraId="011025D6" w14:textId="204604CE" w:rsidR="007B6436" w:rsidRDefault="007F76F4">
      <w:pPr>
        <w:rPr>
          <w:rFonts w:ascii="Arial" w:eastAsia="Arial" w:hAnsi="Arial" w:cs="Arial"/>
          <w:sz w:val="24"/>
          <w:szCs w:val="24"/>
        </w:rPr>
      </w:pPr>
      <w:r>
        <w:rPr>
          <w:rFonts w:ascii="Arial" w:eastAsia="Arial" w:hAnsi="Arial" w:cs="Arial"/>
          <w:sz w:val="24"/>
          <w:szCs w:val="24"/>
        </w:rPr>
        <w:lastRenderedPageBreak/>
        <w:t xml:space="preserve">7.1 If financial penalties are imposed by the Information Commissioner on either the Buyer or the Supplier for a </w:t>
      </w:r>
      <w:r w:rsidR="00593D0F">
        <w:rPr>
          <w:rFonts w:ascii="Arial" w:eastAsia="Arial" w:hAnsi="Arial" w:cs="Arial"/>
          <w:sz w:val="24"/>
          <w:szCs w:val="24"/>
        </w:rPr>
        <w:t>Data Loss Event</w:t>
      </w:r>
      <w:r>
        <w:rPr>
          <w:rFonts w:ascii="Arial" w:eastAsia="Arial" w:hAnsi="Arial" w:cs="Arial"/>
          <w:sz w:val="24"/>
          <w:szCs w:val="24"/>
        </w:rPr>
        <w:t xml:space="preserve"> ("</w:t>
      </w:r>
      <w:r>
        <w:rPr>
          <w:rFonts w:ascii="Arial" w:eastAsia="Arial" w:hAnsi="Arial" w:cs="Arial"/>
          <w:b/>
          <w:sz w:val="24"/>
          <w:szCs w:val="24"/>
        </w:rPr>
        <w:t>Financial Penalties</w:t>
      </w:r>
      <w:r>
        <w:rPr>
          <w:rFonts w:ascii="Arial" w:eastAsia="Arial" w:hAnsi="Arial" w:cs="Arial"/>
          <w:sz w:val="24"/>
          <w:szCs w:val="24"/>
        </w:rPr>
        <w:t>") then the following shall occur:</w:t>
      </w:r>
    </w:p>
    <w:p w14:paraId="6388225C" w14:textId="1446D89F"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Buyer is responsible for the </w:t>
      </w:r>
      <w:r w:rsidR="00593D0F">
        <w:rPr>
          <w:rFonts w:ascii="Arial" w:eastAsia="Arial" w:hAnsi="Arial" w:cs="Arial"/>
          <w:sz w:val="24"/>
          <w:szCs w:val="24"/>
        </w:rPr>
        <w:t>Data Loss Event</w:t>
      </w:r>
      <w:r>
        <w:rPr>
          <w:rFonts w:ascii="Arial" w:eastAsia="Arial" w:hAnsi="Arial" w:cs="Arial"/>
          <w:sz w:val="24"/>
          <w:szCs w:val="24"/>
        </w:rPr>
        <w:t xml:space="preserve">,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w:t>
      </w:r>
      <w:r w:rsidR="00593D0F">
        <w:rPr>
          <w:rFonts w:ascii="Arial" w:eastAsia="Arial" w:hAnsi="Arial" w:cs="Arial"/>
          <w:sz w:val="24"/>
          <w:szCs w:val="24"/>
        </w:rPr>
        <w:t>Data Loss Event</w:t>
      </w:r>
      <w:r>
        <w:rPr>
          <w:rFonts w:ascii="Arial" w:eastAsia="Arial" w:hAnsi="Arial" w:cs="Arial"/>
          <w:sz w:val="24"/>
          <w:szCs w:val="24"/>
        </w:rPr>
        <w:t xml:space="preserve">. The Supplier shall provide to the Buyer and its third party investigators and auditors, on request and at the Supplier's reasonable cost, full cooperation and access to conduct a thorough audit of such </w:t>
      </w:r>
      <w:r w:rsidR="00593D0F">
        <w:rPr>
          <w:rFonts w:ascii="Arial" w:eastAsia="Arial" w:hAnsi="Arial" w:cs="Arial"/>
          <w:sz w:val="24"/>
          <w:szCs w:val="24"/>
        </w:rPr>
        <w:t>Data Loss Event</w:t>
      </w:r>
      <w:r>
        <w:rPr>
          <w:rFonts w:ascii="Arial" w:eastAsia="Arial" w:hAnsi="Arial" w:cs="Arial"/>
          <w:sz w:val="24"/>
          <w:szCs w:val="24"/>
        </w:rPr>
        <w:t xml:space="preserve">; </w:t>
      </w:r>
    </w:p>
    <w:p w14:paraId="789B1649" w14:textId="77777777"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70B2E547" w14:textId="10E4B27B"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w:t>
      </w:r>
      <w:r w:rsidR="00593D0F">
        <w:rPr>
          <w:rFonts w:ascii="Arial" w:eastAsia="Arial" w:hAnsi="Arial" w:cs="Arial"/>
          <w:sz w:val="24"/>
          <w:szCs w:val="24"/>
        </w:rPr>
        <w:t>Data Loss Event</w:t>
      </w:r>
      <w:r>
        <w:rPr>
          <w:rFonts w:ascii="Arial" w:eastAsia="Arial" w:hAnsi="Arial" w:cs="Arial"/>
          <w:sz w:val="24"/>
          <w:szCs w:val="24"/>
        </w:rPr>
        <w:t xml:space="preserve">, in that it is not a </w:t>
      </w:r>
      <w:r w:rsidR="00593D0F">
        <w:rPr>
          <w:rFonts w:ascii="Arial" w:eastAsia="Arial" w:hAnsi="Arial" w:cs="Arial"/>
          <w:sz w:val="24"/>
          <w:szCs w:val="24"/>
        </w:rPr>
        <w:t>Data Loss Event</w:t>
      </w:r>
      <w:r>
        <w:rPr>
          <w:rFonts w:ascii="Arial" w:eastAsia="Arial" w:hAnsi="Arial" w:cs="Arial"/>
          <w:sz w:val="24"/>
          <w:szCs w:val="24"/>
        </w:rPr>
        <w:t xml:space="preserve">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w:t>
      </w:r>
      <w:r w:rsidR="00593D0F">
        <w:rPr>
          <w:rFonts w:ascii="Arial" w:eastAsia="Arial" w:hAnsi="Arial" w:cs="Arial"/>
          <w:sz w:val="24"/>
          <w:szCs w:val="24"/>
        </w:rPr>
        <w:t>Data Loss Event</w:t>
      </w:r>
      <w:r>
        <w:rPr>
          <w:rFonts w:ascii="Arial" w:eastAsia="Arial" w:hAnsi="Arial" w:cs="Arial"/>
          <w:sz w:val="24"/>
          <w:szCs w:val="24"/>
        </w:rPr>
        <w:t>; or</w:t>
      </w:r>
    </w:p>
    <w:p w14:paraId="1A12D140" w14:textId="77777777" w:rsidR="007B6436" w:rsidRDefault="007B6436">
      <w:pPr>
        <w:keepNext/>
        <w:pBdr>
          <w:top w:val="nil"/>
          <w:left w:val="nil"/>
          <w:bottom w:val="nil"/>
          <w:right w:val="nil"/>
          <w:between w:val="nil"/>
        </w:pBdr>
        <w:spacing w:after="0" w:line="259" w:lineRule="auto"/>
        <w:ind w:left="720"/>
        <w:jc w:val="both"/>
        <w:rPr>
          <w:rFonts w:ascii="Arial" w:eastAsia="Arial" w:hAnsi="Arial" w:cs="Arial"/>
          <w:b/>
          <w:sz w:val="24"/>
          <w:szCs w:val="24"/>
        </w:rPr>
      </w:pPr>
    </w:p>
    <w:p w14:paraId="5EF252D9" w14:textId="7C8ABC85" w:rsidR="007B6436" w:rsidRDefault="007F76F4">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 xml:space="preserve">if no view as to responsibility is expressed by the Information Commissioner, then the Buyer and the Supplier shall work together to investigate the relevant </w:t>
      </w:r>
      <w:r w:rsidR="00593D0F">
        <w:rPr>
          <w:rFonts w:ascii="Arial" w:eastAsia="Arial" w:hAnsi="Arial" w:cs="Arial"/>
          <w:sz w:val="24"/>
          <w:szCs w:val="24"/>
        </w:rPr>
        <w:t>Data Loss Event</w:t>
      </w:r>
      <w:r>
        <w:rPr>
          <w:rFonts w:ascii="Arial" w:eastAsia="Arial" w:hAnsi="Arial" w:cs="Arial"/>
          <w:sz w:val="24"/>
          <w:szCs w:val="24"/>
        </w:rPr>
        <w:t xml:space="preserve"> and allocate responsibility for any Financial Penalties as outlined above, or by agreement to split any financial penalties equally if no responsibility for the </w:t>
      </w:r>
      <w:r w:rsidR="00593D0F">
        <w:rPr>
          <w:rFonts w:ascii="Arial" w:eastAsia="Arial" w:hAnsi="Arial" w:cs="Arial"/>
          <w:sz w:val="24"/>
          <w:szCs w:val="24"/>
        </w:rPr>
        <w:t>Data Loss Event</w:t>
      </w:r>
      <w:r>
        <w:rPr>
          <w:rFonts w:ascii="Arial" w:eastAsia="Arial" w:hAnsi="Arial" w:cs="Arial"/>
          <w:sz w:val="24"/>
          <w:szCs w:val="24"/>
        </w:rPr>
        <w:t xml:space="preserve">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14:paraId="11613D6E" w14:textId="112DB3D6" w:rsidR="007B6436" w:rsidRDefault="007F76F4">
      <w:pPr>
        <w:pStyle w:val="Heading2"/>
        <w:rPr>
          <w:rFonts w:ascii="Arial" w:eastAsia="Arial" w:hAnsi="Arial" w:cs="Arial"/>
          <w:b w:val="0"/>
          <w:sz w:val="24"/>
          <w:szCs w:val="24"/>
        </w:rPr>
      </w:pPr>
      <w:r>
        <w:rPr>
          <w:rFonts w:ascii="Arial" w:eastAsia="Arial" w:hAnsi="Arial" w:cs="Arial"/>
          <w:b w:val="0"/>
          <w:sz w:val="24"/>
          <w:szCs w:val="24"/>
        </w:rPr>
        <w:t>7.2 If either the Buyer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w:t>
      </w:r>
      <w:r w:rsidR="00593D0F">
        <w:rPr>
          <w:rFonts w:ascii="Arial" w:eastAsia="Arial" w:hAnsi="Arial" w:cs="Arial"/>
          <w:b w:val="0"/>
          <w:sz w:val="24"/>
          <w:szCs w:val="24"/>
        </w:rPr>
        <w:t>Data Loss Event</w:t>
      </w:r>
      <w:r>
        <w:rPr>
          <w:rFonts w:ascii="Arial" w:eastAsia="Arial" w:hAnsi="Arial" w:cs="Arial"/>
          <w:b w:val="0"/>
          <w:sz w:val="24"/>
          <w:szCs w:val="24"/>
        </w:rPr>
        <w:t xml:space="preserve">, then unless the Parties otherwise agree, the Party that is determined by the final decision of the court to be responsible for the </w:t>
      </w:r>
      <w:r w:rsidR="00593D0F">
        <w:rPr>
          <w:rFonts w:ascii="Arial" w:eastAsia="Arial" w:hAnsi="Arial" w:cs="Arial"/>
          <w:b w:val="0"/>
          <w:sz w:val="24"/>
          <w:szCs w:val="24"/>
        </w:rPr>
        <w:t>Data Loss Event</w:t>
      </w:r>
      <w:r>
        <w:rPr>
          <w:rFonts w:ascii="Arial" w:eastAsia="Arial" w:hAnsi="Arial" w:cs="Arial"/>
          <w:b w:val="0"/>
          <w:sz w:val="24"/>
          <w:szCs w:val="24"/>
        </w:rPr>
        <w:t xml:space="preserve"> shall be liable for the losses arising from such </w:t>
      </w:r>
      <w:r w:rsidR="00593D0F">
        <w:rPr>
          <w:rFonts w:ascii="Arial" w:eastAsia="Arial" w:hAnsi="Arial" w:cs="Arial"/>
          <w:b w:val="0"/>
          <w:sz w:val="24"/>
          <w:szCs w:val="24"/>
        </w:rPr>
        <w:t>Data Loss Event</w:t>
      </w:r>
      <w:r>
        <w:rPr>
          <w:rFonts w:ascii="Arial" w:eastAsia="Arial" w:hAnsi="Arial" w:cs="Arial"/>
          <w:b w:val="0"/>
          <w:sz w:val="24"/>
          <w:szCs w:val="24"/>
        </w:rPr>
        <w:t xml:space="preserve">. Where both Parties are liable, the liability will be apportioned between the Parties in accordance with the decision of the Court.  </w:t>
      </w:r>
    </w:p>
    <w:p w14:paraId="5A7E5C55" w14:textId="2158D30A" w:rsidR="007B6436" w:rsidRDefault="007F76F4">
      <w:pPr>
        <w:pStyle w:val="Heading2"/>
        <w:rPr>
          <w:rFonts w:ascii="Arial" w:eastAsia="Arial" w:hAnsi="Arial" w:cs="Arial"/>
          <w:b w:val="0"/>
          <w:sz w:val="24"/>
          <w:szCs w:val="24"/>
        </w:rPr>
      </w:pPr>
      <w:r>
        <w:rPr>
          <w:rFonts w:ascii="Arial" w:eastAsia="Arial" w:hAnsi="Arial" w:cs="Arial"/>
          <w:b w:val="0"/>
          <w:sz w:val="24"/>
          <w:szCs w:val="24"/>
        </w:rPr>
        <w:t xml:space="preserve">7.3 In respect of any losses, cost claims or expenses incurred by either Party as a result of a </w:t>
      </w:r>
      <w:r w:rsidR="00593D0F">
        <w:rPr>
          <w:rFonts w:ascii="Arial" w:eastAsia="Arial" w:hAnsi="Arial" w:cs="Arial"/>
          <w:b w:val="0"/>
          <w:sz w:val="24"/>
          <w:szCs w:val="24"/>
        </w:rPr>
        <w:t>Data Loss Event</w:t>
      </w:r>
      <w:r>
        <w:rPr>
          <w:rFonts w:ascii="Arial" w:eastAsia="Arial" w:hAnsi="Arial" w:cs="Arial"/>
          <w:b w:val="0"/>
          <w:sz w:val="24"/>
          <w:szCs w:val="24"/>
        </w:rPr>
        <w:t xml:space="preserve"> (the “</w:t>
      </w:r>
      <w:r>
        <w:rPr>
          <w:rFonts w:ascii="Arial" w:eastAsia="Arial" w:hAnsi="Arial" w:cs="Arial"/>
          <w:sz w:val="24"/>
          <w:szCs w:val="24"/>
        </w:rPr>
        <w:t>Claim Losses</w:t>
      </w:r>
      <w:r>
        <w:rPr>
          <w:rFonts w:ascii="Arial" w:eastAsia="Arial" w:hAnsi="Arial" w:cs="Arial"/>
          <w:b w:val="0"/>
          <w:sz w:val="24"/>
          <w:szCs w:val="24"/>
        </w:rPr>
        <w:t>”):</w:t>
      </w:r>
    </w:p>
    <w:p w14:paraId="3CA90BA3" w14:textId="77777777" w:rsidR="007B6436" w:rsidRDefault="007B6436">
      <w:pPr>
        <w:pStyle w:val="Heading3"/>
        <w:keepNext w:val="0"/>
        <w:keepLines w:val="0"/>
        <w:spacing w:before="0" w:after="240"/>
        <w:ind w:left="11"/>
        <w:jc w:val="both"/>
        <w:rPr>
          <w:rFonts w:ascii="Arial" w:eastAsia="Arial" w:hAnsi="Arial" w:cs="Arial"/>
          <w:b w:val="0"/>
          <w:sz w:val="24"/>
          <w:szCs w:val="24"/>
        </w:rPr>
      </w:pPr>
    </w:p>
    <w:p w14:paraId="3C302F20" w14:textId="67A4E63F"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 xml:space="preserve">if the Buyer is responsible for the relevant </w:t>
      </w:r>
      <w:r w:rsidR="00593D0F">
        <w:rPr>
          <w:rFonts w:ascii="Arial" w:eastAsia="Arial" w:hAnsi="Arial" w:cs="Arial"/>
          <w:sz w:val="24"/>
          <w:szCs w:val="24"/>
        </w:rPr>
        <w:t>Data Loss Event</w:t>
      </w:r>
      <w:r>
        <w:rPr>
          <w:rFonts w:ascii="Arial" w:eastAsia="Arial" w:hAnsi="Arial" w:cs="Arial"/>
          <w:sz w:val="24"/>
          <w:szCs w:val="24"/>
        </w:rPr>
        <w:t>, then the Buyer shall be responsible for the Claim Losses;</w:t>
      </w:r>
    </w:p>
    <w:p w14:paraId="1F8CC055" w14:textId="77777777"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75BB5152" w14:textId="3C21E0E5"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the Supplier is responsible for the relevant </w:t>
      </w:r>
      <w:r w:rsidR="00593D0F">
        <w:rPr>
          <w:rFonts w:ascii="Arial" w:eastAsia="Arial" w:hAnsi="Arial" w:cs="Arial"/>
          <w:sz w:val="24"/>
          <w:szCs w:val="24"/>
        </w:rPr>
        <w:t>Data Loss Event</w:t>
      </w:r>
      <w:r>
        <w:rPr>
          <w:rFonts w:ascii="Arial" w:eastAsia="Arial" w:hAnsi="Arial" w:cs="Arial"/>
          <w:sz w:val="24"/>
          <w:szCs w:val="24"/>
        </w:rPr>
        <w:t>, then the Supplier shall be responsible for the Claim Losses: and</w:t>
      </w:r>
    </w:p>
    <w:p w14:paraId="2E2BABD4" w14:textId="77777777" w:rsidR="007B6436" w:rsidRDefault="007B6436">
      <w:pPr>
        <w:keepNext/>
        <w:pBdr>
          <w:top w:val="nil"/>
          <w:left w:val="nil"/>
          <w:bottom w:val="nil"/>
          <w:right w:val="nil"/>
          <w:between w:val="nil"/>
        </w:pBdr>
        <w:spacing w:after="0" w:line="259" w:lineRule="auto"/>
        <w:jc w:val="both"/>
        <w:rPr>
          <w:rFonts w:ascii="Arial" w:eastAsia="Arial" w:hAnsi="Arial" w:cs="Arial"/>
          <w:sz w:val="24"/>
          <w:szCs w:val="24"/>
        </w:rPr>
      </w:pPr>
    </w:p>
    <w:p w14:paraId="5C6BB35D" w14:textId="7ABD7B24"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w:t>
      </w:r>
      <w:r w:rsidR="00593D0F">
        <w:rPr>
          <w:rFonts w:ascii="Arial" w:eastAsia="Arial" w:hAnsi="Arial" w:cs="Arial"/>
          <w:sz w:val="24"/>
          <w:szCs w:val="24"/>
        </w:rPr>
        <w:t>Data Loss Event</w:t>
      </w:r>
      <w:r>
        <w:rPr>
          <w:rFonts w:ascii="Arial" w:eastAsia="Arial" w:hAnsi="Arial" w:cs="Arial"/>
          <w:sz w:val="24"/>
          <w:szCs w:val="24"/>
        </w:rPr>
        <w:t xml:space="preserve"> is unclear, then the Buyer and the Supplier shall be responsible for the Claim Losses equally. </w:t>
      </w:r>
    </w:p>
    <w:p w14:paraId="2ACCDE56" w14:textId="77777777" w:rsidR="007B6436" w:rsidRDefault="007B6436">
      <w:pPr>
        <w:rPr>
          <w:rFonts w:ascii="Arial" w:eastAsia="Arial" w:hAnsi="Arial" w:cs="Arial"/>
          <w:sz w:val="24"/>
          <w:szCs w:val="24"/>
        </w:rPr>
      </w:pPr>
    </w:p>
    <w:p w14:paraId="107A6422" w14:textId="34F3ED7C" w:rsidR="007B6436" w:rsidRDefault="007F76F4">
      <w:pPr>
        <w:rPr>
          <w:rFonts w:ascii="Arial" w:eastAsia="Arial" w:hAnsi="Arial" w:cs="Arial"/>
          <w:sz w:val="24"/>
          <w:szCs w:val="24"/>
        </w:rPr>
      </w:pPr>
      <w:r>
        <w:rPr>
          <w:rFonts w:ascii="Arial" w:eastAsia="Arial" w:hAnsi="Arial" w:cs="Arial"/>
          <w:sz w:val="24"/>
          <w:szCs w:val="24"/>
        </w:rPr>
        <w:t xml:space="preserve">7.4 Nothing in either clause 7.2 or clause 7.3 shall preclude the Buyer and the Supplier reaching any other agreement, including by way of compromise with a third party complainant or claimant, as to the apportionment of financial responsibility for any Claim Losses as a result of a </w:t>
      </w:r>
      <w:r w:rsidR="00593D0F">
        <w:rPr>
          <w:rFonts w:ascii="Arial" w:eastAsia="Arial" w:hAnsi="Arial" w:cs="Arial"/>
          <w:sz w:val="24"/>
          <w:szCs w:val="24"/>
        </w:rPr>
        <w:t>Data Loss Event</w:t>
      </w:r>
      <w:r>
        <w:rPr>
          <w:rFonts w:ascii="Arial" w:eastAsia="Arial" w:hAnsi="Arial" w:cs="Arial"/>
          <w:sz w:val="24"/>
          <w:szCs w:val="24"/>
        </w:rPr>
        <w:t xml:space="preserve">, having regard to all the circumstances of the </w:t>
      </w:r>
      <w:r w:rsidR="00593D0F">
        <w:rPr>
          <w:rFonts w:ascii="Arial" w:eastAsia="Arial" w:hAnsi="Arial" w:cs="Arial"/>
          <w:sz w:val="24"/>
          <w:szCs w:val="24"/>
        </w:rPr>
        <w:t>Data Loss Event</w:t>
      </w:r>
      <w:r>
        <w:rPr>
          <w:rFonts w:ascii="Arial" w:eastAsia="Arial" w:hAnsi="Arial" w:cs="Arial"/>
          <w:sz w:val="24"/>
          <w:szCs w:val="24"/>
        </w:rPr>
        <w:t xml:space="preserve"> and the legal and financial obligations of the Buyer.</w:t>
      </w:r>
    </w:p>
    <w:p w14:paraId="42602C7E" w14:textId="77777777" w:rsidR="007B6436" w:rsidRDefault="007F76F4">
      <w:pPr>
        <w:keepNext/>
        <w:rPr>
          <w:rFonts w:ascii="Arial" w:eastAsia="Arial" w:hAnsi="Arial" w:cs="Arial"/>
          <w:b/>
          <w:sz w:val="24"/>
          <w:szCs w:val="24"/>
        </w:rPr>
      </w:pPr>
      <w:r>
        <w:rPr>
          <w:rFonts w:ascii="Arial" w:eastAsia="Arial" w:hAnsi="Arial" w:cs="Arial"/>
          <w:b/>
          <w:sz w:val="24"/>
          <w:szCs w:val="24"/>
        </w:rPr>
        <w:t>8. Termination</w:t>
      </w:r>
    </w:p>
    <w:p w14:paraId="7E97A3D4" w14:textId="77777777" w:rsidR="007B6436" w:rsidRDefault="007F76F4">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Buyer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1A74F5DA" w14:textId="77777777" w:rsidR="007B6436" w:rsidRDefault="007F76F4">
      <w:pPr>
        <w:rPr>
          <w:rFonts w:ascii="Arial" w:eastAsia="Arial" w:hAnsi="Arial" w:cs="Arial"/>
          <w:sz w:val="24"/>
          <w:szCs w:val="24"/>
        </w:rPr>
      </w:pPr>
      <w:r>
        <w:rPr>
          <w:rFonts w:ascii="Arial" w:eastAsia="Arial" w:hAnsi="Arial" w:cs="Arial"/>
          <w:b/>
          <w:sz w:val="24"/>
          <w:szCs w:val="24"/>
        </w:rPr>
        <w:t>9. Sub-Processing</w:t>
      </w:r>
    </w:p>
    <w:p w14:paraId="14086D29" w14:textId="77777777" w:rsidR="007B6436" w:rsidRDefault="007F76F4">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14:paraId="225083E1" w14:textId="77777777" w:rsidR="007B6436" w:rsidRDefault="007F76F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05E01B3E" w14:textId="77777777" w:rsidR="007B6436" w:rsidRDefault="007F76F4">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Data Protection Legislation.</w:t>
      </w:r>
    </w:p>
    <w:p w14:paraId="0181DE76" w14:textId="77777777" w:rsidR="007B6436" w:rsidRDefault="007F76F4">
      <w:pPr>
        <w:keepNext/>
        <w:keepLines/>
        <w:rPr>
          <w:rFonts w:ascii="Arial" w:eastAsia="Arial" w:hAnsi="Arial" w:cs="Arial"/>
          <w:sz w:val="24"/>
          <w:szCs w:val="24"/>
        </w:rPr>
      </w:pPr>
      <w:r>
        <w:rPr>
          <w:rFonts w:ascii="Arial" w:eastAsia="Arial" w:hAnsi="Arial" w:cs="Arial"/>
          <w:b/>
          <w:sz w:val="24"/>
          <w:szCs w:val="24"/>
        </w:rPr>
        <w:t>10. Data Retention</w:t>
      </w:r>
    </w:p>
    <w:p w14:paraId="2A2DE267" w14:textId="56077823" w:rsidR="007B6436" w:rsidRPr="00C20EFD" w:rsidRDefault="007F76F4" w:rsidP="00C20EFD">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w:t>
      </w:r>
      <w:bookmarkStart w:id="15" w:name="bookmark=id.1ksv4uv" w:colFirst="0" w:colLast="0"/>
      <w:bookmarkStart w:id="16" w:name="_heading=h.44sinio" w:colFirst="0" w:colLast="0"/>
      <w:bookmarkEnd w:id="15"/>
      <w:bookmarkEnd w:id="16"/>
    </w:p>
    <w:sectPr w:rsidR="007B6436" w:rsidRPr="00C20EF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F050" w14:textId="77777777" w:rsidR="007F76F4" w:rsidRDefault="007F76F4">
      <w:pPr>
        <w:spacing w:after="0" w:line="240" w:lineRule="auto"/>
      </w:pPr>
      <w:r>
        <w:separator/>
      </w:r>
    </w:p>
  </w:endnote>
  <w:endnote w:type="continuationSeparator" w:id="0">
    <w:p w14:paraId="38C0203C" w14:textId="77777777" w:rsidR="007F76F4" w:rsidRDefault="007F7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487AF" w14:textId="77777777"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14:paraId="26F6108E" w14:textId="1D355F2E" w:rsidR="007B6436" w:rsidRDefault="0030410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C20EFD">
      <w:rPr>
        <w:rFonts w:ascii="Arial" w:eastAsia="Arial" w:hAnsi="Arial" w:cs="Arial"/>
        <w:color w:val="000000"/>
        <w:sz w:val="20"/>
        <w:szCs w:val="20"/>
      </w:rPr>
      <w:t>DVLA V1.1</w:t>
    </w:r>
    <w:r w:rsidR="007F76F4">
      <w:rPr>
        <w:rFonts w:ascii="Arial" w:eastAsia="Arial" w:hAnsi="Arial" w:cs="Arial"/>
        <w:color w:val="000000"/>
        <w:sz w:val="20"/>
        <w:szCs w:val="20"/>
      </w:rPr>
      <w:tab/>
    </w:r>
    <w:r w:rsidR="007F76F4">
      <w:rPr>
        <w:rFonts w:ascii="Arial" w:eastAsia="Arial" w:hAnsi="Arial" w:cs="Arial"/>
        <w:color w:val="000000"/>
        <w:sz w:val="20"/>
        <w:szCs w:val="20"/>
      </w:rPr>
      <w:tab/>
      <w:t xml:space="preserve"> </w:t>
    </w:r>
    <w:r w:rsidR="007F76F4">
      <w:rPr>
        <w:rFonts w:ascii="Arial" w:eastAsia="Arial" w:hAnsi="Arial" w:cs="Arial"/>
        <w:color w:val="000000"/>
        <w:sz w:val="20"/>
        <w:szCs w:val="20"/>
      </w:rPr>
      <w:fldChar w:fldCharType="begin"/>
    </w:r>
    <w:r w:rsidR="007F76F4">
      <w:rPr>
        <w:rFonts w:ascii="Arial" w:eastAsia="Arial" w:hAnsi="Arial" w:cs="Arial"/>
        <w:color w:val="000000"/>
        <w:sz w:val="20"/>
        <w:szCs w:val="20"/>
      </w:rPr>
      <w:instrText>PAGE</w:instrText>
    </w:r>
    <w:r w:rsidR="007F76F4">
      <w:rPr>
        <w:rFonts w:ascii="Arial" w:eastAsia="Arial" w:hAnsi="Arial" w:cs="Arial"/>
        <w:color w:val="000000"/>
        <w:sz w:val="20"/>
        <w:szCs w:val="20"/>
      </w:rPr>
      <w:fldChar w:fldCharType="separate"/>
    </w:r>
    <w:r w:rsidR="005537AE">
      <w:rPr>
        <w:rFonts w:ascii="Arial" w:eastAsia="Arial" w:hAnsi="Arial" w:cs="Arial"/>
        <w:noProof/>
        <w:color w:val="000000"/>
        <w:sz w:val="20"/>
        <w:szCs w:val="20"/>
      </w:rPr>
      <w:t>1</w:t>
    </w:r>
    <w:r w:rsidR="007F76F4">
      <w:rPr>
        <w:rFonts w:ascii="Arial" w:eastAsia="Arial" w:hAnsi="Arial" w:cs="Arial"/>
        <w:color w:val="000000"/>
        <w:sz w:val="20"/>
        <w:szCs w:val="20"/>
      </w:rPr>
      <w:fldChar w:fldCharType="end"/>
    </w:r>
  </w:p>
  <w:p w14:paraId="48E5D21B" w14:textId="239127A0" w:rsidR="007B6436" w:rsidRDefault="007F76F4">
    <w:pPr>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9B71" w14:textId="77777777"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5A54406"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702F6B53" w14:textId="77777777" w:rsidR="007B6436" w:rsidRDefault="007F76F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34762" w14:textId="77777777" w:rsidR="007F76F4" w:rsidRDefault="007F76F4">
      <w:pPr>
        <w:spacing w:after="0" w:line="240" w:lineRule="auto"/>
      </w:pPr>
      <w:r>
        <w:separator/>
      </w:r>
    </w:p>
  </w:footnote>
  <w:footnote w:type="continuationSeparator" w:id="0">
    <w:p w14:paraId="2681565F" w14:textId="77777777" w:rsidR="007F76F4" w:rsidRDefault="007F76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F423"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14:paraId="6EB5DB0C" w14:textId="77777777"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6AE2A" w14:textId="77777777" w:rsidR="007B6436" w:rsidRDefault="007F76F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74ECFEA" wp14:editId="258B46C2">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5"/>
  </w:num>
  <w:num w:numId="2">
    <w:abstractNumId w:val="9"/>
  </w:num>
  <w:num w:numId="3">
    <w:abstractNumId w:val="7"/>
  </w:num>
  <w:num w:numId="4">
    <w:abstractNumId w:val="2"/>
  </w:num>
  <w:num w:numId="5">
    <w:abstractNumId w:val="8"/>
  </w:num>
  <w:num w:numId="6">
    <w:abstractNumId w:val="6"/>
  </w:num>
  <w:num w:numId="7">
    <w:abstractNumId w:val="1"/>
  </w:num>
  <w:num w:numId="8">
    <w:abstractNumId w:val="0"/>
  </w:num>
  <w:num w:numId="9">
    <w:abstractNumId w:val="10"/>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0D0DF7"/>
    <w:rsid w:val="00122C4A"/>
    <w:rsid w:val="00304101"/>
    <w:rsid w:val="003114D7"/>
    <w:rsid w:val="005537AE"/>
    <w:rsid w:val="005870C9"/>
    <w:rsid w:val="00593D0F"/>
    <w:rsid w:val="007B6436"/>
    <w:rsid w:val="007E230A"/>
    <w:rsid w:val="007F76F4"/>
    <w:rsid w:val="008D1720"/>
    <w:rsid w:val="008E3556"/>
    <w:rsid w:val="00945136"/>
    <w:rsid w:val="0098453E"/>
    <w:rsid w:val="00A15796"/>
    <w:rsid w:val="00A6498E"/>
    <w:rsid w:val="00B77FA6"/>
    <w:rsid w:val="00C20EFD"/>
    <w:rsid w:val="00DE3C54"/>
    <w:rsid w:val="00F552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2FE96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17</Pages>
  <Words>5177</Words>
  <Characters>29509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10</cp:revision>
  <dcterms:created xsi:type="dcterms:W3CDTF">2021-07-16T15:34:00Z</dcterms:created>
  <dcterms:modified xsi:type="dcterms:W3CDTF">2022-04-04T16:43:00Z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